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04" w:rsidRDefault="006F3104" w:rsidP="006F310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МИНОБРНАУКИ РОССИИ</w:t>
      </w:r>
    </w:p>
    <w:p w:rsidR="006F3104" w:rsidRDefault="006F3104" w:rsidP="006F3104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Филиал  фЕДЕРАЛЬНОГО ГОСУДАРСТВЕННОГО БЮДЖЕТНОГО ОБРАЗОВАТЕЛЬНОГО УЧРЕЖДЕНИЯ ВЫСШЕГО ОБРАЗОВАНИЯ «белгородский  государственный </w:t>
      </w:r>
    </w:p>
    <w:p w:rsidR="006F3104" w:rsidRDefault="006F3104" w:rsidP="006F3104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 xml:space="preserve">технологический  университет 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caps/>
        </w:rPr>
        <w:t>. В.Г.шухова» в г.Новороссийске</w:t>
      </w:r>
    </w:p>
    <w:p w:rsidR="006F3104" w:rsidRDefault="006F3104" w:rsidP="006F3104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(НФ БГТУ им. В.Г.Шухова)</w:t>
      </w:r>
    </w:p>
    <w:p w:rsidR="006F3104" w:rsidRDefault="006F3104" w:rsidP="006F3104">
      <w:pPr>
        <w:tabs>
          <w:tab w:val="left" w:pos="6663"/>
        </w:tabs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aps/>
        </w:rPr>
        <w:tab/>
      </w:r>
    </w:p>
    <w:p w:rsidR="006F3104" w:rsidRDefault="006F3104" w:rsidP="006F3104">
      <w:pPr>
        <w:contextualSpacing/>
        <w:rPr>
          <w:rFonts w:ascii="Times New Roman" w:hAnsi="Times New Roman" w:cs="Times New Roman"/>
          <w:sz w:val="28"/>
        </w:rPr>
      </w:pPr>
    </w:p>
    <w:p w:rsidR="006F3104" w:rsidRDefault="006F3104" w:rsidP="006F3104">
      <w:pPr>
        <w:contextualSpacing/>
        <w:rPr>
          <w:rFonts w:ascii="Times New Roman" w:hAnsi="Times New Roman" w:cs="Times New Roman"/>
          <w:sz w:val="28"/>
        </w:rPr>
      </w:pPr>
    </w:p>
    <w:p w:rsidR="006F3104" w:rsidRDefault="006F3104" w:rsidP="006F3104">
      <w:pPr>
        <w:contextualSpacing/>
        <w:rPr>
          <w:rFonts w:ascii="Times New Roman" w:hAnsi="Times New Roman" w:cs="Times New Roman"/>
          <w:sz w:val="28"/>
        </w:rPr>
      </w:pPr>
    </w:p>
    <w:p w:rsidR="006F3104" w:rsidRDefault="006F3104" w:rsidP="006F3104">
      <w:pPr>
        <w:pStyle w:val="2"/>
        <w:contextualSpacing/>
        <w:rPr>
          <w:rFonts w:ascii="Times New Roman" w:hAnsi="Times New Roman" w:cs="Times New Roman"/>
          <w:b w:val="0"/>
          <w:bCs w:val="0"/>
          <w:sz w:val="28"/>
          <w:u w:val="single"/>
        </w:rPr>
      </w:pPr>
    </w:p>
    <w:p w:rsidR="006F3104" w:rsidRDefault="006F3104" w:rsidP="006F3104">
      <w:pPr>
        <w:pStyle w:val="2"/>
        <w:contextualSpacing/>
        <w:rPr>
          <w:rFonts w:ascii="Times New Roman" w:hAnsi="Times New Roman" w:cs="Times New Roman"/>
          <w:b w:val="0"/>
          <w:bCs w:val="0"/>
          <w:u w:val="single"/>
        </w:rPr>
      </w:pPr>
    </w:p>
    <w:p w:rsidR="006F3104" w:rsidRDefault="006F3104" w:rsidP="006F3104">
      <w:pPr>
        <w:pStyle w:val="2"/>
        <w:contextualSpacing/>
        <w:rPr>
          <w:rFonts w:ascii="Times New Roman" w:hAnsi="Times New Roman" w:cs="Times New Roman"/>
          <w:b w:val="0"/>
          <w:bCs w:val="0"/>
          <w:u w:val="single"/>
        </w:rPr>
      </w:pPr>
    </w:p>
    <w:p w:rsidR="006F3104" w:rsidRDefault="006F3104" w:rsidP="006F3104">
      <w:pPr>
        <w:pStyle w:val="2"/>
        <w:contextualSpacing/>
        <w:rPr>
          <w:rFonts w:ascii="Times New Roman" w:hAnsi="Times New Roman" w:cs="Times New Roman"/>
          <w:b w:val="0"/>
          <w:bCs w:val="0"/>
          <w:u w:val="single"/>
        </w:rPr>
      </w:pPr>
    </w:p>
    <w:p w:rsidR="006F3104" w:rsidRDefault="006F3104" w:rsidP="006F3104">
      <w:pPr>
        <w:pStyle w:val="2"/>
        <w:contextualSpacing/>
        <w:rPr>
          <w:rFonts w:ascii="Times New Roman" w:hAnsi="Times New Roman" w:cs="Times New Roman"/>
          <w:b w:val="0"/>
          <w:bCs w:val="0"/>
          <w:u w:val="single"/>
        </w:rPr>
      </w:pPr>
    </w:p>
    <w:p w:rsidR="006F3104" w:rsidRDefault="006F3104" w:rsidP="006F3104">
      <w:pPr>
        <w:tabs>
          <w:tab w:val="left" w:pos="2595"/>
        </w:tabs>
        <w:contextualSpacing/>
        <w:jc w:val="center"/>
        <w:rPr>
          <w:rFonts w:ascii="Times New Roman" w:hAnsi="Times New Roman" w:cs="Times New Roman"/>
          <w:b/>
          <w:bCs/>
          <w:sz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u w:val="single"/>
        </w:rPr>
        <w:t xml:space="preserve">Методические указания  для </w:t>
      </w:r>
      <w:r w:rsidR="005D4994">
        <w:rPr>
          <w:rFonts w:ascii="Times New Roman" w:hAnsi="Times New Roman" w:cs="Times New Roman"/>
          <w:b/>
          <w:bCs/>
          <w:sz w:val="40"/>
          <w:u w:val="single"/>
        </w:rPr>
        <w:t>с</w:t>
      </w:r>
      <w:r w:rsidR="00DB188A">
        <w:rPr>
          <w:rFonts w:ascii="Times New Roman" w:hAnsi="Times New Roman" w:cs="Times New Roman"/>
          <w:b/>
          <w:bCs/>
          <w:sz w:val="40"/>
          <w:u w:val="single"/>
        </w:rPr>
        <w:t>амостоятельной работы</w:t>
      </w:r>
    </w:p>
    <w:p w:rsidR="006F3104" w:rsidRDefault="006F3104" w:rsidP="006F3104">
      <w:pPr>
        <w:tabs>
          <w:tab w:val="left" w:pos="2595"/>
        </w:tabs>
        <w:contextualSpacing/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 xml:space="preserve">по дисциплине </w:t>
      </w:r>
    </w:p>
    <w:p w:rsidR="006F3104" w:rsidRDefault="006F3104" w:rsidP="006F3104">
      <w:pPr>
        <w:contextualSpacing/>
        <w:rPr>
          <w:rFonts w:ascii="Times New Roman" w:hAnsi="Times New Roman" w:cs="Times New Roman"/>
          <w:sz w:val="24"/>
        </w:rPr>
      </w:pPr>
    </w:p>
    <w:p w:rsidR="006F3104" w:rsidRDefault="006F3104" w:rsidP="006F3104">
      <w:pPr>
        <w:contextualSpacing/>
        <w:rPr>
          <w:rFonts w:ascii="Times New Roman" w:hAnsi="Times New Roman" w:cs="Times New Roman"/>
        </w:rPr>
      </w:pP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Иностранный язык</w:t>
      </w: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</w:rPr>
        <w:t xml:space="preserve"> </w:t>
      </w: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08.03.01  Строительство</w:t>
      </w: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3104" w:rsidRDefault="006F3104" w:rsidP="006F3104">
      <w:pPr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08.03.01</w:t>
      </w:r>
      <w:r>
        <w:rPr>
          <w:rFonts w:ascii="Times New Roman" w:hAnsi="Times New Roman" w:cs="Times New Roman"/>
          <w:sz w:val="28"/>
          <w:u w:val="single"/>
        </w:rPr>
        <w:t>-06 Теплогазоснабжение и вентиляция</w:t>
      </w:r>
    </w:p>
    <w:p w:rsidR="006F3104" w:rsidRDefault="006F3104" w:rsidP="006F3104">
      <w:pPr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Форма обучения</w:t>
      </w:r>
    </w:p>
    <w:p w:rsidR="006F3104" w:rsidRDefault="006F3104" w:rsidP="006F3104">
      <w:pPr>
        <w:contextualSpacing/>
        <w:jc w:val="center"/>
        <w:rPr>
          <w:rFonts w:ascii="Times New Roman" w:eastAsia="TimesNewRomanPSMT" w:hAnsi="Times New Roman" w:cs="Times New Roman"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sz w:val="28"/>
          <w:szCs w:val="28"/>
          <w:u w:val="single"/>
        </w:rPr>
        <w:t>заочная</w:t>
      </w:r>
    </w:p>
    <w:p w:rsidR="006F3104" w:rsidRDefault="006F3104" w:rsidP="006F3104">
      <w:pPr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6F3104" w:rsidRDefault="006F3104" w:rsidP="006F3104">
      <w:pPr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Срок обучения</w:t>
      </w:r>
    </w:p>
    <w:p w:rsidR="006F3104" w:rsidRDefault="006F3104" w:rsidP="006F310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лет</w:t>
      </w:r>
    </w:p>
    <w:p w:rsidR="006F3104" w:rsidRDefault="006F3104" w:rsidP="006F3104">
      <w:pPr>
        <w:contextualSpacing/>
        <w:rPr>
          <w:rFonts w:ascii="Times New Roman" w:hAnsi="Times New Roman" w:cs="Times New Roman"/>
          <w:sz w:val="28"/>
          <w:szCs w:val="24"/>
          <w:u w:val="single"/>
        </w:rPr>
      </w:pPr>
    </w:p>
    <w:p w:rsidR="006F3104" w:rsidRDefault="006F3104" w:rsidP="006F3104">
      <w:pPr>
        <w:contextualSpacing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Кафедра: Технических дисциплин        </w:t>
      </w: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6F3104" w:rsidRDefault="006F3104" w:rsidP="006F3104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Новороссийск -2019</w:t>
      </w:r>
    </w:p>
    <w:p w:rsidR="006F3104" w:rsidRDefault="006F3104" w:rsidP="006F3104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D20A80" w:rsidRPr="008030A7" w:rsidRDefault="00D20A80" w:rsidP="008030A7">
      <w:pPr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8030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университете, как на очном, так и на заочном отделении.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 xml:space="preserve"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</w:t>
      </w:r>
      <w:proofErr w:type="gramStart"/>
      <w:r w:rsidRPr="00D20A80">
        <w:rPr>
          <w:color w:val="000000"/>
          <w:sz w:val="28"/>
          <w:szCs w:val="28"/>
        </w:rPr>
        <w:t>Содержание методических указаний носит универсальный характер, поэтому данные материалы могут быть использованы студентами всех специальностей очной и заочной форм обучения при выполнении конкретных видов СРС.</w:t>
      </w:r>
      <w:proofErr w:type="gramEnd"/>
    </w:p>
    <w:p w:rsidR="00D20A80" w:rsidRPr="00D20A80" w:rsidRDefault="00D20A80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Используя методические указания, студенты должны овладеть следующими навыками и умениями:</w:t>
      </w:r>
    </w:p>
    <w:p w:rsidR="00D20A80" w:rsidRPr="00D20A80" w:rsidRDefault="00D20A80" w:rsidP="00D20A8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ind w:left="0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правильного произношения и чтения на английском языке;</w:t>
      </w:r>
    </w:p>
    <w:p w:rsidR="00D20A80" w:rsidRPr="00D20A80" w:rsidRDefault="00D20A80" w:rsidP="00D20A8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ind w:left="0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продуктивного активного и пассивного освоения лексики английского языка;</w:t>
      </w:r>
    </w:p>
    <w:p w:rsidR="00D20A80" w:rsidRPr="00D20A80" w:rsidRDefault="00D20A80" w:rsidP="00D20A8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ind w:left="0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овладения грамматическим строем английского языка;</w:t>
      </w:r>
    </w:p>
    <w:p w:rsidR="00D20A80" w:rsidRPr="00D20A80" w:rsidRDefault="00D20A80" w:rsidP="00D20A8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ind w:left="0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lastRenderedPageBreak/>
        <w:t>работы с учебно-вспомогательной литературой (словарями и справочниками по английскому языку);</w:t>
      </w:r>
    </w:p>
    <w:p w:rsidR="00D20A80" w:rsidRPr="00D20A80" w:rsidRDefault="00D20A80" w:rsidP="00D20A8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ind w:left="0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подготовленного устного монологического высказывания на английском языке в пределах изучаемых тем;</w:t>
      </w:r>
    </w:p>
    <w:p w:rsidR="00D20A80" w:rsidRPr="00D20A80" w:rsidRDefault="00D20A80" w:rsidP="00D20A80">
      <w:pPr>
        <w:pStyle w:val="a3"/>
        <w:numPr>
          <w:ilvl w:val="0"/>
          <w:numId w:val="1"/>
        </w:numPr>
        <w:shd w:val="clear" w:color="auto" w:fill="FFFFFF"/>
        <w:spacing w:before="0" w:beforeAutospacing="0" w:line="360" w:lineRule="auto"/>
        <w:ind w:left="0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письменной речи на английском языке.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третьего поколения по дисциплине «Иностранный язык».</w:t>
      </w:r>
    </w:p>
    <w:p w:rsidR="00D20A80" w:rsidRDefault="00D20A80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В курсе обучения английскому языку используются различные виды и формы СРС, служащие для подготовки студентов к последующему самостоятельному использованию иностранного (английского) языка в профессиональных целях, а также как средства познавательной и коммуникативной деятельности.</w:t>
      </w:r>
    </w:p>
    <w:p w:rsidR="00D20A80" w:rsidRDefault="00D20A80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3189E" w:rsidRDefault="00E3189E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3189E" w:rsidRDefault="00E3189E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3189E" w:rsidRDefault="00E3189E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3189E" w:rsidRDefault="00E3189E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3189E" w:rsidRDefault="00E3189E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3189E" w:rsidRDefault="00E3189E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3189E" w:rsidRDefault="00E3189E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1144B" w:rsidRPr="00D20A80" w:rsidRDefault="0081144B" w:rsidP="00D20A80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20A80" w:rsidRPr="00D20A80" w:rsidRDefault="00D20A80" w:rsidP="00E3189E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 w:rsidRPr="00D20A80">
        <w:rPr>
          <w:b/>
          <w:bCs/>
          <w:color w:val="000000"/>
          <w:sz w:val="28"/>
          <w:szCs w:val="28"/>
        </w:rPr>
        <w:lastRenderedPageBreak/>
        <w:t>РАБОТА НАД ПРОИЗНОШЕНИЕМ И ТЕХНИКОЙ ЧТЕНИЯ</w:t>
      </w:r>
    </w:p>
    <w:p w:rsidR="00D20A80" w:rsidRPr="00D20A80" w:rsidRDefault="00D20A80" w:rsidP="00E3189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0A80">
        <w:rPr>
          <w:b/>
          <w:bCs/>
          <w:color w:val="000000"/>
          <w:sz w:val="28"/>
          <w:szCs w:val="28"/>
        </w:rPr>
        <w:t>Формы СРС над произношением и техникой чтения: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1) фонетические упражнения по формированию навыков произнесения наиболее сложных звуков английского языка;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2) фонетические упражнения по отработке правильного ударения;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3) упражнения по освоению интонационных моделей повествовательных и вопросительных предложений;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 xml:space="preserve">4) упражнения на деление предложений на смысловые отрезки, </w:t>
      </w:r>
      <w:proofErr w:type="gramStart"/>
      <w:r w:rsidRPr="00D20A80">
        <w:rPr>
          <w:color w:val="000000"/>
          <w:sz w:val="28"/>
          <w:szCs w:val="28"/>
        </w:rPr>
        <w:t>правильную</w:t>
      </w:r>
      <w:proofErr w:type="gramEnd"/>
      <w:r w:rsidRPr="00D20A80">
        <w:rPr>
          <w:color w:val="000000"/>
          <w:sz w:val="28"/>
          <w:szCs w:val="28"/>
        </w:rPr>
        <w:t xml:space="preserve"> </w:t>
      </w:r>
      <w:proofErr w:type="spellStart"/>
      <w:r w:rsidRPr="00D20A80">
        <w:rPr>
          <w:color w:val="000000"/>
          <w:sz w:val="28"/>
          <w:szCs w:val="28"/>
        </w:rPr>
        <w:t>паузацию</w:t>
      </w:r>
      <w:proofErr w:type="spellEnd"/>
      <w:r w:rsidRPr="00D20A80">
        <w:rPr>
          <w:color w:val="000000"/>
          <w:sz w:val="28"/>
          <w:szCs w:val="28"/>
        </w:rPr>
        <w:t xml:space="preserve"> и интонационное оформление предложений;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5) чтение вслух лексического минимума по отдельным темам и текстам;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6) чтение вслух лексических, лексико-грамматических и грамматических упражнений;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7) чтение вслух текстов для перевода;</w:t>
      </w:r>
    </w:p>
    <w:p w:rsidR="00D20A80" w:rsidRPr="00D20A80" w:rsidRDefault="00D20A80" w:rsidP="00D20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0A80">
        <w:rPr>
          <w:color w:val="000000"/>
          <w:sz w:val="28"/>
          <w:szCs w:val="28"/>
        </w:rPr>
        <w:t>8) чтение вслух образцов разговорных тем.</w:t>
      </w:r>
    </w:p>
    <w:p w:rsidR="00D20A80" w:rsidRPr="00E3189E" w:rsidRDefault="00D20A80" w:rsidP="00E3189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самостоятельной работе над произношением и техникой чтения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над произношением и техникой чтения следует обратить внимание на несоответствие между написанием и произношением слов в английском языке. Это различие объясняется тем, что количество звуков значительно превышает число букв: 26 букв алфавита обозначают 44 звука, поэтому одна и та же буква в разных положениях в словах может читаться как несколько разных звуков.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Согласные звуки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Согласные буквы имеют один вариант чтения - как согласный звук, соответствующий их алфавитному названию. Но есть согласные буквы, имеющие два варианта чтения: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Позиция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proofErr w:type="gramEnd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si</w:t>
      </w:r>
      <w:proofErr w:type="spellEnd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y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cell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recite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Перед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 всеми согласными в конце слова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[k]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vacant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overcoat, curtain, stock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</w:t>
      </w:r>
      <w:proofErr w:type="gramEnd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ʤi</w:t>
      </w:r>
      <w:proofErr w:type="spellEnd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:]</w:t>
      </w:r>
    </w:p>
    <w:p w:rsidR="00D20A80" w:rsidRPr="006F3104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e</w:t>
      </w:r>
      <w:r w:rsidRPr="006F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F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</w:p>
    <w:p w:rsidR="00D20A80" w:rsidRPr="006F3104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104">
        <w:rPr>
          <w:rFonts w:ascii="Times New Roman" w:eastAsia="Times New Roman" w:hAnsi="Times New Roman" w:cs="Times New Roman"/>
          <w:color w:val="000000"/>
          <w:sz w:val="28"/>
          <w:szCs w:val="28"/>
        </w:rPr>
        <w:t>[ʤ]</w:t>
      </w:r>
    </w:p>
    <w:p w:rsidR="00D20A80" w:rsidRPr="006F3104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page</w:t>
      </w:r>
      <w:proofErr w:type="gramEnd"/>
      <w:r w:rsidRPr="006F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magic</w:t>
      </w:r>
      <w:r w:rsidRPr="006F3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gym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Перед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 всеми согласными в конце слова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[g]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guard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game, gold, flag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proofErr w:type="gramEnd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es</w:t>
      </w:r>
      <w:proofErr w:type="spellEnd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1. В начале слова, перед глухими согласными и в конце слова после глухих согласных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history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risk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outskirts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2. Между гласными, в конце слов, после гласных и звонких согласных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[z]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prose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ties, icons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proofErr w:type="gramEnd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eks</w:t>
      </w:r>
      <w:proofErr w:type="spellEnd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Перед согласными и в конце слов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ks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text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six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Перед ударной гласной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gz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exam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Гласные звуки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буквы имеют четыре типа чтения: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первый тип чтения гласных: гласные буквы читаются так, как они называются в алфавите, если их отделяет от следующей гласной буквы одна согласная буква, например,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neim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nose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nouz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] (кроме буквы “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”, например,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fire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[faiə],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more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[mכ:]), или если они стоят в конце односложного слова, например,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второй тип чтения гласных: гласные буквы читаются как краткий звук в словах, оканчивающихся на одну или две согласные буквы, например,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big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big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myth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[miӨ] (кроме буквы “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-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car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ka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:],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[hə:]), или если они отделены от последующей гласной двумя согласными буквами, например,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sistim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],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doctor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[dכktə] (кроме буквы “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”, например,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large</w:t>
      </w:r>
      <w:proofErr w:type="spellEnd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[ </w:t>
      </w:r>
      <w:proofErr w:type="spellStart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: ʤ]).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в) третий тип чтения гласных: - гласная + “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”. Сама буква “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” не читается.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г) четвёртый тип чтения гласных: гласная + “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” + гласная.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[ðεə] – там, туда,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[wεə] – где, куда. Долгота гласного обозначается в транскрипции двумя вертикальными точками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[:], 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bi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:].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Сводная таблица чтения гласных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буквы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в ударном слоге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game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[æ]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map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car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ε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care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 </w:t>
      </w: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[e]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test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term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iə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here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 </w:t>
      </w: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kite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firm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aiə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mire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 </w:t>
      </w: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no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כ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כ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כ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lore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U </w:t>
      </w: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[(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j)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u:]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muse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Λ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hug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hurt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[(j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uə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cure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Y </w:t>
      </w: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wai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style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hymn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:]</w:t>
      </w:r>
    </w:p>
    <w:p w:rsidR="00D20A80" w:rsidRPr="008030A7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myrtle</w:t>
      </w:r>
      <w:proofErr w:type="gramEnd"/>
    </w:p>
    <w:p w:rsidR="00D20A80" w:rsidRPr="008030A7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030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r w:rsidRPr="008030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ə</w:t>
      </w:r>
      <w:proofErr w:type="spellEnd"/>
      <w:proofErr w:type="gramEnd"/>
      <w:r w:rsidRPr="008030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lyre</w:t>
      </w:r>
      <w:proofErr w:type="spell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Ударение в словах английского языка</w:t>
      </w:r>
    </w:p>
    <w:p w:rsidR="00D20A80" w:rsidRPr="00D20A80" w:rsidRDefault="00D20A80" w:rsidP="00D2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ударение в транскрипции обозначается вертикальной чёрточкой сверху перед началом слога ['] –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yellow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['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jelou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], второстепенное ударение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обозначается знаком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[ֽ], 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стоящим внизу перед началом слога, на который оно падает: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timekeeper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['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taim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ֽki:pə].</w:t>
      </w:r>
    </w:p>
    <w:p w:rsidR="00D20A80" w:rsidRPr="00D20A80" w:rsidRDefault="00D20A80" w:rsidP="00D20A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Ударение в двусложных словах падает, как правило, на первый слог, если он не является приставкой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['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sistim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]. В противном случае ударение падает на корень слова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induct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in'dukt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] (вводить, зачислять).</w:t>
      </w:r>
    </w:p>
    <w:p w:rsidR="00D20A80" w:rsidRPr="00D20A80" w:rsidRDefault="00D20A80" w:rsidP="00EA05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Ударение в трехсложных и четырёхсложных словах падает, как правило, на третий слог от конца слова: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photographer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[fə'tכgrəfə].</w:t>
      </w:r>
    </w:p>
    <w:p w:rsidR="00D20A80" w:rsidRPr="00D20A80" w:rsidRDefault="00D20A80" w:rsidP="00EA05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Некоторые английские слова имеют два главных ударения. К ним относятся слова с приставкой, придающие слову новое значение, числительные от 13 до 19: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fourteen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['fכ:'ti:n] - четырнадцать. Однако первое ударение исчезает, когда числительному предшествует ударное слово, например,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topic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sixteen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['tכpik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siks'ti:n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], второе ударение исчезает, когда слово следует за числительным, например,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sixteenth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topic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[ðə 'siksti:nӨ 'tכpik].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Фразовое ударение: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неударными обычно бывают артикли, союзы, предлоги, вспомогательные глаголы, личные и притяжательные местоимения;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Логическое ударение: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выделяет логический центр высказываний, подчеркивает элементы противопоставления в высказывании;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выделяет слова, важные с точки зрения говорящего.</w:t>
      </w:r>
    </w:p>
    <w:p w:rsidR="00E3189E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ударением могут быть и слова, которые обычно бывают неударными, и наоборот, слова, имеющие фразовое ударение, могут его терять. Таким образом, логическое ударение может не совпадать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фразовым.</w:t>
      </w:r>
    </w:p>
    <w:p w:rsidR="00D20A80" w:rsidRPr="00E3189E" w:rsidRDefault="00D20A80" w:rsidP="00E3189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подготовке фонетического чтения текста рекомендуется:</w:t>
      </w:r>
    </w:p>
    <w:p w:rsidR="00D20A80" w:rsidRPr="00D20A80" w:rsidRDefault="00D20A80" w:rsidP="00D20A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правильное произношение читаемых слов;</w:t>
      </w:r>
    </w:p>
    <w:p w:rsidR="00D20A80" w:rsidRPr="00D20A80" w:rsidRDefault="00D20A80" w:rsidP="00D20A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обратить внимание на ударение и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смысловую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паузацию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0A80" w:rsidRPr="00D20A80" w:rsidRDefault="00D20A80" w:rsidP="00D20A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 внимание на правильную интонацию;</w:t>
      </w:r>
    </w:p>
    <w:p w:rsidR="00D20A80" w:rsidRPr="00D20A80" w:rsidRDefault="00D20A80" w:rsidP="00D20A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выработать автоматизированные навыки воспроизведения и употребления изученных интонационных структур;</w:t>
      </w:r>
    </w:p>
    <w:p w:rsidR="00D20A80" w:rsidRPr="00D20A80" w:rsidRDefault="00D20A80" w:rsidP="00D20A80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отработать темп чтения.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Pr="00D20A80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EA051B" w:rsidP="00EA05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="00D20A80"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D20A80"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С ЛЕКСИЧЕСКИМ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20A80"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МАТЕРИАЛОМ</w:t>
      </w:r>
    </w:p>
    <w:p w:rsidR="00D20A80" w:rsidRPr="00E3189E" w:rsidRDefault="00D20A80" w:rsidP="00E3189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СРС с лексическим материалом: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1) составление собственного словаря в отдельной тетради;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2) составление списка незнакомых слов и словосочетаний по учебным и индивидуальным текстам, по определённым темам;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3) анализ отдельных слов для лучшего понимания их значения;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4) подбор синонимов к активной лексике учебных текстов;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5) подбор антонимов к активной лексике учебных текстов;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6) составление таблиц словообразовательных моделей.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E3189E" w:rsidRDefault="00D20A80" w:rsidP="00E3189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самостоятельной работе с лексикой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составлении списка слов и словосочетаний по какой-либо теме (тексту), при оформлении лексической картотеки или личной тетради-словаря необходимо выписать из англо-русского словаря лексические единицы в их исходной форме, то есть: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имена существительные – в именительном падеже единственного числа (целесообразно также указать форму множественного числа, например: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shelf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shelves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man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men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text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texts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; глаголы – в инфинитиве (целесообразно указать и другие основные формы глагола –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Participle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например: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teach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taught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taught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и т.д.).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2)Заучивать лексику рекомендуется с помощью двустороннего перевода (с английского языка – на русский, с русского языка – на английский) с использованием разных способов оформления лексики (списка слов, тетради- словаря, картотеки).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3) Для закрепления лексики целесообразно использовать примеры употребления слов и словосочетаний в предложениях, а также словообразовательные и семантические связи заучиваемых слов (однокоренные слова, синонимы, антонимы).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4)Для формирования активного и пассивного словаря необходимо освоение наиболее продуктивных словообразовательных моделей английского языка. Среди показателей, помогающих определению частей речи, выделяются:</w:t>
      </w:r>
    </w:p>
    <w:p w:rsidR="00D20A80" w:rsidRPr="00D20A80" w:rsidRDefault="00D20A80" w:rsidP="00D20A8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суффиксы существительных: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writer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(писатель);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ment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government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(правительство);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ness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kindness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(любезность);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ion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connection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(связь);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dom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freedom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(свобода);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hood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childhood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(детство);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ship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leadership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(руководство);</w:t>
      </w:r>
    </w:p>
    <w:p w:rsidR="00D20A80" w:rsidRPr="00D20A80" w:rsidRDefault="00D20A80" w:rsidP="00D20A8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суффиксы прилагательных: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ful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useful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(полезный);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less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useless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(бесполезный);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ous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famous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(знаменитый);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central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(центральный);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able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ible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eatable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(съедобный),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accessible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(доступный)</w:t>
      </w:r>
    </w:p>
    <w:p w:rsidR="00D20A80" w:rsidRPr="00D20A80" w:rsidRDefault="00D20A80" w:rsidP="00D20A8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префиксы: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dis-: disarmament (разоружение); re-: reconstruction (реконструкция); un-: unhappy(несчастный);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in-:inequality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(неравенство);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impossible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(невозможный).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Pr="00D20A80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A051B" w:rsidP="00E318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</w:t>
      </w:r>
      <w:r w:rsidR="00D20A80"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 СО СЛОВАРЕМ</w:t>
      </w:r>
    </w:p>
    <w:p w:rsidR="00D20A80" w:rsidRPr="00E3189E" w:rsidRDefault="00D20A80" w:rsidP="00E3189E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СРС со словарем:</w:t>
      </w:r>
    </w:p>
    <w:p w:rsidR="00D20A80" w:rsidRPr="00D20A80" w:rsidRDefault="00D20A80" w:rsidP="00D20A8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заданных слов в словаре;</w:t>
      </w:r>
    </w:p>
    <w:p w:rsidR="00D20A80" w:rsidRPr="00D20A80" w:rsidRDefault="00D20A80" w:rsidP="00D20A8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форм единственного и множественного</w:t>
      </w:r>
      <w:r w:rsidR="00EA0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существительных;</w:t>
      </w:r>
    </w:p>
    <w:p w:rsidR="00D20A80" w:rsidRPr="00D20A80" w:rsidRDefault="00D20A80" w:rsidP="00D20A8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нужных значений многозначных слов;</w:t>
      </w:r>
    </w:p>
    <w:p w:rsidR="00D20A80" w:rsidRPr="00D20A80" w:rsidRDefault="00D20A80" w:rsidP="00D20A8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нужного значения слов из числа грамматических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омонимов;</w:t>
      </w:r>
    </w:p>
    <w:p w:rsidR="00D20A80" w:rsidRPr="00D20A80" w:rsidRDefault="00D20A80" w:rsidP="00D20A8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значения глагола по одной из глагольных форм.</w:t>
      </w:r>
    </w:p>
    <w:p w:rsidR="00D20A80" w:rsidRPr="00E3189E" w:rsidRDefault="00D20A80" w:rsidP="00E3189E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самостоятельной работе со словарем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 поиске слова в словаре необходимо следить за точным совпадением графического оформления искомого и найденного слова, в противном случае перевод будет неправильны (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plague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бедствие,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plaque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-тарелка;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beside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рядом,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besides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кроме того;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desert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пустыня,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dessert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десерт;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personal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личный,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personnel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персонал).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2) 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едложения (текста).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Red Square is one of the biggest squares in Europe.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You must bring this number to a square.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If you want to get to this supermarket you must pass two squares.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г)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broke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squares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всей словарной статьи о существительном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square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и сопоставление данных словаря с переводимыми предложениями показывает, что в предложении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а) существительное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Square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имеет значение «площадь» («Красная площадь - одна из самых больших площадей в Европе»),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б) – «квадрат» («Вы должны возвести это число в квадрат»), а в предложении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в) - «квартал» («Если Вы хотите добраться до этого супермаркета, Вам нужно пройти два квартала»);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употребляется выражение “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brake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squares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” – «нарушать установленный порядок» («Он нарушил установленный порядок»).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 Сравните: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а)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done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 сделана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выполняет функцию подлежащего);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big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company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= Они работают в большой компании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work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выполняет функцию сказуемого).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 поиске значения глагола в словаре следует иметь в виду, что глаголы указаны в словаре в неопределенной форме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) –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sleep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choose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bring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 время как в предложении (тексте),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Правильные глаголы образуют форму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Participle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помощи прибавления окончания 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к инфинитиву.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 Indefinite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Past Participle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путем изменения корневых гласных формы инфинитива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 глаголы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образуют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от другого корня:</w:t>
      </w:r>
    </w:p>
    <w:p w:rsid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Pr="00D20A80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D20A80" w:rsidP="00E318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С ГРАММАТИЧЕСКИМ МАТЕРИАЛОМ</w:t>
      </w:r>
    </w:p>
    <w:p w:rsidR="00D20A80" w:rsidRPr="00E3189E" w:rsidRDefault="00D20A80" w:rsidP="00E3189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СРС с грамматическим материалом:</w:t>
      </w:r>
    </w:p>
    <w:p w:rsidR="00D20A80" w:rsidRPr="00D20A80" w:rsidRDefault="00D20A80" w:rsidP="00D20A8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D20A80" w:rsidRPr="00D20A80" w:rsidRDefault="00D20A80" w:rsidP="00D20A8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D20A80" w:rsidRPr="00D20A80" w:rsidRDefault="00D20A80" w:rsidP="00D20A8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D20A80" w:rsidRPr="00D20A80" w:rsidRDefault="00D20A80" w:rsidP="00D20A8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D20A80" w:rsidRPr="00D20A80" w:rsidRDefault="00D20A80" w:rsidP="00D20A8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синтаксический анализ и перевод предложений (простых, сложносочиненных, сложноподчиненных, предложений с усложненными синтаксическими конструкциями);</w:t>
      </w:r>
    </w:p>
    <w:p w:rsidR="00D20A80" w:rsidRPr="00D20A80" w:rsidRDefault="00D20A80" w:rsidP="00D20A8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текстов, содержащих изучаемый грамматический материал.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Pr="00D20A80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С ТЕКСТОМ</w:t>
      </w:r>
    </w:p>
    <w:p w:rsidR="00D20A80" w:rsidRPr="00E3189E" w:rsidRDefault="00D20A80" w:rsidP="00E3189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СРС с текстом:</w:t>
      </w:r>
    </w:p>
    <w:p w:rsidR="00D20A80" w:rsidRPr="00D20A80" w:rsidRDefault="00D20A80" w:rsidP="00D20A8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лексического и грамматического наполнения текста;</w:t>
      </w:r>
    </w:p>
    <w:p w:rsidR="00D20A80" w:rsidRPr="00D20A80" w:rsidRDefault="00D20A80" w:rsidP="00D20A8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перевод текстов небольшого объема (до 1000 печатных знаков) по краткосрочным заданиям;</w:t>
      </w:r>
    </w:p>
    <w:p w:rsidR="00D20A80" w:rsidRPr="00D20A80" w:rsidRDefault="00D20A80" w:rsidP="00D20A8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перевод текстов небольшого объема (до 1000 печатных знаков) по краткосрочным заданиям;</w:t>
      </w:r>
    </w:p>
    <w:p w:rsidR="00D20A80" w:rsidRPr="00D20A80" w:rsidRDefault="00D20A80" w:rsidP="00D20A8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 перевод текстов по долгосрочным заданиям (домашнее чтение);</w:t>
      </w:r>
    </w:p>
    <w:p w:rsidR="00E3189E" w:rsidRDefault="00D20A80" w:rsidP="00D20A8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содержания текстов большого объема на русском и иностранном языке.</w:t>
      </w:r>
    </w:p>
    <w:p w:rsidR="00D20A80" w:rsidRPr="00E3189E" w:rsidRDefault="00D20A80" w:rsidP="00D20A8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самостоятельной работе с грамматическим материалом и с текстом</w:t>
      </w:r>
    </w:p>
    <w:p w:rsidR="00D20A80" w:rsidRPr="00D20A80" w:rsidRDefault="00D20A80" w:rsidP="00EA05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определенных грамматических явлений английского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английский язык – это язык твёрдого порядка слов в предложении, т. е. каждый член предложения имеет своё определённое место. В русском языке члены предложения могут занимать различные места в предложении, не нарушая общего смысла предложения: «Мальчик поймал рыбу», «Рыбу поймал мальчик», «Поймал рыбу мальчик» и т. д. В соответствующем английском предложении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boy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caught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fish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изменение порядка слов невозможно. Если, например, произвести в нём перестановку подлежащего и дополнения, то будет искажён смысл предложения: A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fish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caught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boy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(«Рыба поймала мальчика»). Поскольку место слова определяет его функцию в предложении, при построении английского предложения следует располагать слова в строго определённом порядке. Следующий порядок слов является обычным для английского повествовательного предложения: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дополнение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\ обстоятельство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went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circus yesterday</w:t>
      </w:r>
    </w:p>
    <w:p w:rsidR="00D20A80" w:rsidRPr="006F3104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ходили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 цирк вчера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слов в вопросительном предложении отличается от порядка слов в повествовательном предложении. Это отличие заключается в том, что глагол-связка, вспомогательный или модальный глагол, входящий в состав сказуемого, ставится в начале предложения перед подлежащим. Сказуемое, таким образом, расчленяется на две части, отделяемые одна от другой подлежащим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now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? = Он сейчас идёт в школу?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 составе сказуемого повествовательного предложения нет вспомогательного глагола, т. е. когда сказуемое выражено глаголом в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перед подлежащим ставятся соответственно формы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did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смысловые же глаголы ставятся в форме инфинитива (без частицы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) после подлежащего. Порядок остальных членов предложения остаётся таким же, как и в повествовательном предложении.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Вспом</w:t>
      </w:r>
      <w:proofErr w:type="spellEnd"/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глагол, модальный или глагол- связка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Подлежащее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Сказуемое, представленное смысловым глаголом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Дополнения и обстоятельства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Did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university yesterday?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глагол на русский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не переводится.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ходил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 университет вчера?</w:t>
      </w: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вид вопросов в английском языке называется общим. Такие вопросы задаются собеседнику с целью подтверждения или отрицания всей высказанной мысли и требуют ответа да или нет.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вопросы всегда начинаются либо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вспомогательного, либо с модального глагола, либо с глагола-связки.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которые начинаются с вопросительного слова или группы слов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whose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long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much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? и др.), называются специальными.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слов в специальных вопросах такой же, как и в общих вопросах.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заключается в том, что перед вспомогательным или модальным глаголом стоит вопросительное слово. Например, к предложению He went to the University to take part in ameeting yesterday («Вчера он пошёл в университет, чтобы принять участие в собрании») можно поставить следующие вопросы: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относящийся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сказуемому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did he do yesterday at the University?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= Что он делал вчера в университете?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относящийся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наречию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When did he go to the University to take part in the meeting?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= Когда он ходил в университет, чтобы принять участие в собрание? и т. д.</w:t>
      </w:r>
    </w:p>
    <w:p w:rsidR="00D20A80" w:rsidRPr="00D20A80" w:rsidRDefault="00D20A80" w:rsidP="00D20A8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Исключением являются вопросы к подлежащему, которые начинаются с вопросительных слов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(кто?) или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(что?), играющих в вопросе роль подлежащего. Такие вопросительные предложения имеют порядок слов повествовательного предложения. Глагол после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роли подлежащего употребляется, как и глагол после «кто» и «что» в функции подлежащего в русском языке, в форме 3-го лица единственного числа: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3252"/>
        <w:gridCol w:w="3361"/>
      </w:tblGrid>
      <w:tr w:rsidR="00D20A80" w:rsidRPr="00D20A80" w:rsidTr="00D20A80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A80" w:rsidRPr="00D20A80" w:rsidRDefault="00D20A80" w:rsidP="00D20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What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A80" w:rsidRPr="00D20A80" w:rsidRDefault="00D20A80" w:rsidP="00D20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A80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D20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A80">
              <w:rPr>
                <w:rFonts w:ascii="Times New Roman" w:eastAsia="Times New Roman" w:hAnsi="Times New Roman" w:cs="Times New Roman"/>
                <w:sz w:val="28"/>
                <w:szCs w:val="28"/>
              </w:rPr>
              <w:t>lying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A80" w:rsidRPr="00D20A80" w:rsidRDefault="00D20A80" w:rsidP="00D20A8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0A80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D20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A80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20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0A80">
              <w:rPr>
                <w:rFonts w:ascii="Times New Roman" w:eastAsia="Times New Roman" w:hAnsi="Times New Roman" w:cs="Times New Roman"/>
                <w:sz w:val="28"/>
                <w:szCs w:val="28"/>
              </w:rPr>
              <w:t>table</w:t>
            </w:r>
            <w:proofErr w:type="spellEnd"/>
            <w:r w:rsidRPr="00D20A8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20A80" w:rsidRPr="00D20A80" w:rsidTr="00D20A80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A80" w:rsidRPr="00D20A80" w:rsidRDefault="00D20A80" w:rsidP="00D20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подлежащее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A80" w:rsidRPr="00D20A80" w:rsidRDefault="00D20A80" w:rsidP="00D20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сказуемое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0A80" w:rsidRPr="00D20A80" w:rsidRDefault="00D20A80" w:rsidP="00D20A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обстоятельство</w:t>
            </w:r>
          </w:p>
        </w:tc>
      </w:tr>
    </w:tbl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 </w:t>
      </w: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работе с текстом на английском языке рекомендуется руководствоваться следующими общими положениями.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Имейте в виду, что: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1) подлежащее в английском языке может быть выражено: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именем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собственным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(Peter plays the piano);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именем существительным с определённым или неопределённым артиклем (A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rose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flower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meeting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over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местоимением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(She wants to speak to you);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местоимением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безличных предложениях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winter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 is five o’clock. It often snows in</w:t>
      </w:r>
      <w:r w:rsidR="00B62D94" w:rsidRPr="00B62D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February);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местоимением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значении «каждый, всякий человек, люди», если действующее лицо мыслится неопределённо или обобщённо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always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keep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местоимениями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производными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some, any (Somebody has stolen my mobile-phone);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инфинитивом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(To swim is pleasant);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герундием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(Smoking is not allowed here);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группой подлежащего: подлежащее со всеми относящимися к нему словами образует группу подлежащего; обычно в группу подлежащего входят определения и дополнения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invent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aperpetual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motion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machine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impossible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2) сказуемое может быть: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простым глагольным, обозначающим действие и выраженным глаголом в личной форме в любом времени, залоге и наклонении: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return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soon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(Они вернутся скоро);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quickly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shut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door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(Она быстро закрыла дверь).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составным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именным, обозначающим состояние, качество, принадлежность к классу предметов. Составные именные сказуемые состоят из двух частей: глагола-связки (например, глагола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) и именной части. Именная часть сказуемого может быть выражена: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именем существительным: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student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(глагол-связка) (именная часть, выраженная существительным)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местоимением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 book is yours.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(глагол-связка) (именная часть, выраженная местоимением)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прилагательным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 flat is new.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(глагол-связка) (именная часть, выраженная прилагательным)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глагола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глаголом-связкой могут служить глаголы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seem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«казаться», to look«выглядеть», to become, to get, to grow, to turn в значении «становиться» и другие: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seemed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tired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 = Они казались усталыми.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looks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ill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 = Он выглядит больным.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 многих случаях сочетание глаголов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become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get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grow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именной частью, выраженной прилагательным, переводится на русский язык глаголом со значением перехода в другое состояние: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get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warm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«потеплеть»,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turn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red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«покраснеть».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в) составным глагольным, представляющим собой сочетание глагола в личной форме с инфинитивом или герундием. Составное глагольное сказуемое может быть выражено: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сочетанием модальных глаголов с инфинитивом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return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soon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 (Он скоро вернётся);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сочетанием с инфинитивом или герундием многих других глаголов, которые одни без инфинитива, не имеют законченного значения. К числу таких глаголов относятся: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begin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(начинать),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continue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(продолжать),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(любить),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intend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(намереваться),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hope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(надеяться),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promise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(обещать) и другие: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began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translate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article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 = Она начала переводить статью;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сочетанием прилагательного (с предшествующей связкой) с инфинитивом, а иногда и с герундием: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ready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help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Он готов помочь ей;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Для выражения наличия или существования в определённом месте или отрезке времени какого-либо лица или предмета, факта, явления, ещё неизвестного собеседнику или читателю, употребляется особый тип простого сказуемого, выраженный оборотом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 значением «имеется», находится», «существует». Оборот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ставится в начало предложения; за ним следует подлежащее, за которым следует обстоятельство места или времени. Соответствующие русские предложения начинаются с обстоятельства места или времени: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telephone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room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 = В комнате есть телефон.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обороте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не имеет самостоятельного значения и составляет одно целое с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. Если по смыслу предложения требуется наличие наречия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значением «там», то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повторяется в конце предложения: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children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= Т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ам много детей.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обороте может употребляться в разных временных формах: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) - «есть», «находится», «имеется»;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-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was (were), there has been (have been) - «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», «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», “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находился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)», «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имелся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(-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)»;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«будет (будут) находиться».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обычно согласуется с существительным, которое следует непосредственно за ним: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pen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table</w:t>
      </w:r>
      <w:proofErr w:type="spellEnd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Н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а столе была ручка;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were books on the table =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столе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Сложносочиненное предложение разбейте на простые предложения, входящие в его состав, и анализируйте каждое предложение: I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came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home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early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remained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end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ofthe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concert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 = Я пришёл домой рано, а он остался до конца концерта.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Сложноподчиненное предложение выполняет 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предложение: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strange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made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mistake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Странно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ошибку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 He told us that he felt ill.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= Он сказал нам, что он болен.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Формальные признаки инфинитива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Инфинитиву обычно предшествует частица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Но существуют случаи, когда инфинитив употребляется без частицы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модальных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глаголов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can, may, must (He can speak German);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глаголов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make, to let (He let him go there).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 может выполнять следующие функции: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подлежащего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(To read a lot is to know a lot.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= Много читать значит много знать);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сказуемого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(He doesn’t seem to be writing anything now.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= Кажется, он сейчас ничего не пишет);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прямого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(Do you want to go to the lecture?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= Вы хотите пойти на лекцию?);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(My brother went to Leningrad to study.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= Мой брат поехал в Ленинград учиться);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(Who was the last to come? =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пришёл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 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сложного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(I want him to deal with it himself.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= Я хочу, чтобы он сам занялся этим вопросом).</w:t>
      </w:r>
      <w:proofErr w:type="gramEnd"/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 </w:t>
      </w: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английском языке имеет формы действительного и страдательного залога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Инфинитивные обороты переводятся: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оборот «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существительное (местоимение) + инфинитив» переводится на русский язык при помощи инфинитива или придаточного предложения: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decide</w:t>
      </w:r>
      <w:proofErr w:type="spellEnd"/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= Э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то должен решить именно ты.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water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cold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children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bathe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= Вода была слишком холодной, чтобы дети могли купаться.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оборот «объектный падеж с инфинитивом» представляет собой сочетание местоимения в объектном падеже или существительного в общем падеже с инфинитивом. В русском языке нет оборота, соответствующего обороту «объектный падеж с инфинитивом», и он переводится дополнительным придаточным предложением: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want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help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Я хочу, чтобы он помог мне.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оборот «именительный падеж с инфинитивом»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 said to live in Toronto =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живёт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Торонто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Формальные признаки причастных оборотов: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наличие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Participle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или </w:t>
      </w:r>
      <w:proofErr w:type="spell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Participle</w:t>
      </w:r>
      <w:proofErr w:type="spell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 в составе причастного оборота. В зависимости от формы причастие переводится на русский язык причастием, деепричастием или сказуемым придаточного предложения.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woman standing at the window is my elder sister.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= Женщина, стоящая у окна, моя старшая сестра.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broken cup lay on the table. 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= Разбитая чашка лежала на столе.</w:t>
      </w:r>
    </w:p>
    <w:p w:rsidR="00D20A80" w:rsidRPr="00D20A80" w:rsidRDefault="00D20A80" w:rsidP="00263E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РАБОТА НАД УСТНОЙ РЕЧЬЮ</w:t>
      </w:r>
    </w:p>
    <w:p w:rsidR="00D20A80" w:rsidRPr="00E3189E" w:rsidRDefault="00D20A80" w:rsidP="00E3189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СРС над устной речью: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фонетические упражнения по определенной теме;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лексические упражнения по определенной теме;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фонетическое чтение текста-образца;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перевод текста-образца;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речевые упражнения по теме;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устного монологического высказывания по определенной теме (объем высказывания – 15-20 предложений).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E3189E" w:rsidRDefault="00D20A80" w:rsidP="00E3189E">
      <w:pPr>
        <w:pStyle w:val="a8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самостоятельной работе над устной речью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текстов-образцов.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тексты-образцы,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1) заменить трудные для запоминания и воспроизведения слова известными лексическими единицами: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 people are proud of their magnificent capital - All people are proud of their great capital;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2) </w:t>
      </w:r>
      <w:proofErr w:type="gramStart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сократить</w:t>
      </w:r>
      <w:proofErr w:type="gramEnd"/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протяженность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</w:t>
      </w: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Culture is a term used by social scientists for a people’s whole way of life. - Culture is a term used for the whole people’s way of life.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3) упростить грамматическую (синтаксическую) структуру предложений: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felt I was being watched. - I felt somebody was watching me.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произвести смысловую (содержательную) компрессию текста: сократить объем текста до оптимального уровня (не менее 12-15 предложений).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Default="00E3189E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E24" w:rsidRPr="00D20A80" w:rsidRDefault="00263E24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89E" w:rsidRPr="00D20A80" w:rsidRDefault="00EA051B" w:rsidP="00E3189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</w:t>
      </w:r>
      <w:r w:rsidR="00D20A80" w:rsidRPr="00D20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НАД ПИСЬМЕННОЙ РЕЧЬЮ</w:t>
      </w:r>
    </w:p>
    <w:p w:rsidR="00D20A80" w:rsidRPr="00E3189E" w:rsidRDefault="00D20A80" w:rsidP="00E3189E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СРС над письменной речью: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письменные задания по оформлению тетради-словаря;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письменные лексические, лексико-грамматические, грамматические задания и упражнения;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письменные задания по подготовке к монологическому сообщению на английском языке;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письменные задания по реферированию текстов на английском языке;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A80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письменный перевод с русского языка на английский.</w:t>
      </w: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B38" w:rsidRDefault="00617B38" w:rsidP="00617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Список литературы</w:t>
      </w:r>
    </w:p>
    <w:p w:rsidR="00617B38" w:rsidRPr="00A549EF" w:rsidRDefault="00617B38" w:rsidP="00617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EF">
        <w:rPr>
          <w:rFonts w:ascii="Times New Roman" w:hAnsi="Times New Roman" w:cs="Times New Roman"/>
          <w:b/>
          <w:sz w:val="28"/>
          <w:szCs w:val="28"/>
        </w:rPr>
        <w:t>Перечень основной литературы</w:t>
      </w:r>
    </w:p>
    <w:p w:rsidR="00617B38" w:rsidRPr="00A549EF" w:rsidRDefault="00617B38" w:rsidP="00617B38">
      <w:pPr>
        <w:jc w:val="both"/>
        <w:rPr>
          <w:rFonts w:ascii="Times New Roman" w:hAnsi="Times New Roman" w:cs="Times New Roman"/>
          <w:sz w:val="28"/>
          <w:szCs w:val="28"/>
        </w:rPr>
      </w:pPr>
      <w:r w:rsidRPr="00A549EF">
        <w:rPr>
          <w:rFonts w:ascii="Times New Roman" w:hAnsi="Times New Roman" w:cs="Times New Roman"/>
          <w:sz w:val="28"/>
          <w:szCs w:val="28"/>
        </w:rPr>
        <w:t xml:space="preserve">1.Глебовский А.С. Английский язык для направления «Строительство» = </w:t>
      </w:r>
      <w:r w:rsidRPr="00A549E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549EF">
        <w:rPr>
          <w:rFonts w:ascii="Times New Roman" w:hAnsi="Times New Roman" w:cs="Times New Roman"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A549EF">
        <w:rPr>
          <w:rFonts w:ascii="Times New Roman" w:hAnsi="Times New Roman" w:cs="Times New Roman"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sz w:val="28"/>
          <w:szCs w:val="28"/>
          <w:lang w:val="en-US"/>
        </w:rPr>
        <w:t>Civil</w:t>
      </w:r>
      <w:r w:rsidRPr="00A549EF">
        <w:rPr>
          <w:rFonts w:ascii="Times New Roman" w:hAnsi="Times New Roman" w:cs="Times New Roman"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A549EF">
        <w:rPr>
          <w:rFonts w:ascii="Times New Roman" w:hAnsi="Times New Roman" w:cs="Times New Roman"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A549EF">
        <w:rPr>
          <w:rFonts w:ascii="Times New Roman" w:hAnsi="Times New Roman" w:cs="Times New Roman"/>
          <w:sz w:val="28"/>
          <w:szCs w:val="28"/>
        </w:rPr>
        <w:t xml:space="preserve">: учебник для студ. учреждений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. образования / А.С.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, Т.А. Денисова; под ред. А.С.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>.- М.</w:t>
      </w:r>
      <w:proofErr w:type="gramStart"/>
      <w:r w:rsidRPr="00A549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9EF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2016. – 384 с. – (Сер. </w:t>
      </w:r>
      <w:proofErr w:type="spellStart"/>
      <w:proofErr w:type="gramStart"/>
      <w:r w:rsidRPr="00A549E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617B38" w:rsidRPr="00A549EF" w:rsidRDefault="00617B38" w:rsidP="00617B38">
      <w:pPr>
        <w:jc w:val="both"/>
        <w:rPr>
          <w:rFonts w:ascii="Times New Roman" w:hAnsi="Times New Roman" w:cs="Times New Roman"/>
          <w:sz w:val="28"/>
          <w:szCs w:val="28"/>
        </w:rPr>
      </w:pPr>
      <w:r w:rsidRPr="00A549E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 В.А. Английский язык для технических вузов: учебное пособие/В.А.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.- 2-е изд. – М.: РИОР: ИНФРА – М, 2019. – 296 с. – (высшее образование). – </w:t>
      </w:r>
      <w:r w:rsidRPr="00A549EF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A549EF">
        <w:rPr>
          <w:rFonts w:ascii="Times New Roman" w:hAnsi="Times New Roman" w:cs="Times New Roman"/>
          <w:sz w:val="28"/>
          <w:szCs w:val="28"/>
        </w:rPr>
        <w:t xml:space="preserve">: </w:t>
      </w:r>
      <w:r w:rsidRPr="00A549E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549E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A549EF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>.</w:t>
      </w:r>
      <w:r w:rsidRPr="00A549E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549EF">
        <w:rPr>
          <w:rFonts w:ascii="Times New Roman" w:hAnsi="Times New Roman" w:cs="Times New Roman"/>
          <w:sz w:val="28"/>
          <w:szCs w:val="28"/>
        </w:rPr>
        <w:t xml:space="preserve">/10.29039/1792-0 </w:t>
      </w:r>
    </w:p>
    <w:p w:rsidR="00617B38" w:rsidRPr="00A549EF" w:rsidRDefault="00617B38" w:rsidP="00617B38">
      <w:pPr>
        <w:jc w:val="both"/>
        <w:rPr>
          <w:rFonts w:ascii="Times New Roman" w:hAnsi="Times New Roman" w:cs="Times New Roman"/>
          <w:sz w:val="28"/>
          <w:szCs w:val="28"/>
        </w:rPr>
      </w:pPr>
      <w:r w:rsidRPr="00A549EF">
        <w:rPr>
          <w:rFonts w:ascii="Times New Roman" w:hAnsi="Times New Roman" w:cs="Times New Roman"/>
          <w:sz w:val="28"/>
          <w:szCs w:val="28"/>
        </w:rPr>
        <w:t xml:space="preserve">3.Английский язык для инженеров: Учеб./ Т.Ю. Полякова, Е.В. Синявская, О.И.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Тынкова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, Э.С. Улановская.-6-е изд.,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>.</w:t>
      </w:r>
    </w:p>
    <w:p w:rsidR="00617B38" w:rsidRPr="00A549EF" w:rsidRDefault="00617B38" w:rsidP="00617B38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49EF">
        <w:rPr>
          <w:rFonts w:ascii="Times New Roman" w:hAnsi="Times New Roman" w:cs="Times New Roman"/>
          <w:b/>
          <w:sz w:val="28"/>
          <w:szCs w:val="28"/>
        </w:rPr>
        <w:t xml:space="preserve"> Перечень дополнительной литературы</w:t>
      </w:r>
    </w:p>
    <w:p w:rsidR="00617B38" w:rsidRPr="00A549EF" w:rsidRDefault="00617B38" w:rsidP="00617B38">
      <w:pPr>
        <w:jc w:val="both"/>
        <w:rPr>
          <w:rFonts w:ascii="Times New Roman" w:hAnsi="Times New Roman" w:cs="Times New Roman"/>
          <w:sz w:val="28"/>
          <w:szCs w:val="28"/>
        </w:rPr>
      </w:pPr>
      <w:r w:rsidRPr="00A549EF">
        <w:rPr>
          <w:rFonts w:ascii="Times New Roman" w:hAnsi="Times New Roman" w:cs="Times New Roman"/>
          <w:sz w:val="28"/>
          <w:szCs w:val="28"/>
        </w:rPr>
        <w:t xml:space="preserve">1.Английский язык для инженеров: Учеб./ Т.Ю. Полякова, Е.В. Синявская, О.И.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Тынкова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, Э.С. Улановская.-6-е изд.,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9E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A549EF">
        <w:rPr>
          <w:rFonts w:ascii="Times New Roman" w:hAnsi="Times New Roman" w:cs="Times New Roman"/>
          <w:sz w:val="28"/>
          <w:szCs w:val="28"/>
        </w:rPr>
        <w:t>.</w:t>
      </w:r>
    </w:p>
    <w:p w:rsidR="00617B38" w:rsidRPr="00A549EF" w:rsidRDefault="00617B38" w:rsidP="00617B38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EF">
        <w:rPr>
          <w:rFonts w:ascii="Times New Roman" w:hAnsi="Times New Roman" w:cs="Times New Roman"/>
          <w:bCs/>
          <w:sz w:val="28"/>
          <w:szCs w:val="28"/>
        </w:rPr>
        <w:t>2. Ионина А.А., Саакян А.С. Английская грамматика в схемах и таблицах: учеб</w:t>
      </w:r>
      <w:proofErr w:type="gramStart"/>
      <w:r w:rsidRPr="00A549E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5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49E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549EF">
        <w:rPr>
          <w:rFonts w:ascii="Times New Roman" w:hAnsi="Times New Roman" w:cs="Times New Roman"/>
          <w:bCs/>
          <w:sz w:val="28"/>
          <w:szCs w:val="28"/>
        </w:rPr>
        <w:t xml:space="preserve">особие. – М.: ТК </w:t>
      </w:r>
      <w:proofErr w:type="spellStart"/>
      <w:r w:rsidRPr="00A549EF">
        <w:rPr>
          <w:rFonts w:ascii="Times New Roman" w:hAnsi="Times New Roman" w:cs="Times New Roman"/>
          <w:bCs/>
          <w:sz w:val="28"/>
          <w:szCs w:val="28"/>
        </w:rPr>
        <w:t>Велби</w:t>
      </w:r>
      <w:proofErr w:type="spellEnd"/>
      <w:r w:rsidRPr="00A549EF">
        <w:rPr>
          <w:rFonts w:ascii="Times New Roman" w:hAnsi="Times New Roman" w:cs="Times New Roman"/>
          <w:bCs/>
          <w:sz w:val="28"/>
          <w:szCs w:val="28"/>
        </w:rPr>
        <w:t xml:space="preserve">, Изд-во Проспект, 2006. – 160 </w:t>
      </w:r>
      <w:proofErr w:type="gramStart"/>
      <w:r w:rsidRPr="00A549E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549EF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B38" w:rsidRPr="00A549EF" w:rsidRDefault="00617B38" w:rsidP="00617B38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EF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A549EF">
        <w:rPr>
          <w:rFonts w:ascii="Times New Roman" w:hAnsi="Times New Roman" w:cs="Times New Roman"/>
          <w:bCs/>
          <w:sz w:val="28"/>
          <w:szCs w:val="28"/>
        </w:rPr>
        <w:t>Агабекян</w:t>
      </w:r>
      <w:proofErr w:type="spellEnd"/>
      <w:r w:rsidRPr="00A549EF">
        <w:rPr>
          <w:rFonts w:ascii="Times New Roman" w:hAnsi="Times New Roman" w:cs="Times New Roman"/>
          <w:bCs/>
          <w:sz w:val="28"/>
          <w:szCs w:val="28"/>
        </w:rPr>
        <w:t xml:space="preserve"> И.П. Английский для инженеров [Текст]: учебник/И.П. </w:t>
      </w:r>
      <w:proofErr w:type="spellStart"/>
      <w:r w:rsidRPr="00A549EF">
        <w:rPr>
          <w:rFonts w:ascii="Times New Roman" w:hAnsi="Times New Roman" w:cs="Times New Roman"/>
          <w:bCs/>
          <w:sz w:val="28"/>
          <w:szCs w:val="28"/>
        </w:rPr>
        <w:t>Агабекян</w:t>
      </w:r>
      <w:proofErr w:type="spellEnd"/>
      <w:r w:rsidRPr="00A549EF">
        <w:rPr>
          <w:rFonts w:ascii="Times New Roman" w:hAnsi="Times New Roman" w:cs="Times New Roman"/>
          <w:bCs/>
          <w:sz w:val="28"/>
          <w:szCs w:val="28"/>
        </w:rPr>
        <w:t xml:space="preserve"> П.И. Коваленко. – 4-е изд. – Ростов-на-Дону: </w:t>
      </w:r>
      <w:proofErr w:type="gramStart"/>
      <w:r w:rsidRPr="00A549EF">
        <w:rPr>
          <w:rFonts w:ascii="Times New Roman" w:hAnsi="Times New Roman" w:cs="Times New Roman"/>
          <w:bCs/>
          <w:sz w:val="28"/>
          <w:szCs w:val="28"/>
        </w:rPr>
        <w:t>«Феникс», 2006 (Ростов-на-Дону:</w:t>
      </w:r>
      <w:proofErr w:type="gramEnd"/>
      <w:r w:rsidRPr="00A5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49EF">
        <w:rPr>
          <w:rFonts w:ascii="Times New Roman" w:hAnsi="Times New Roman" w:cs="Times New Roman"/>
          <w:bCs/>
          <w:sz w:val="28"/>
          <w:szCs w:val="28"/>
        </w:rPr>
        <w:t>ЗАО «Книга», 2005) – 319с.</w:t>
      </w:r>
      <w:proofErr w:type="gramEnd"/>
      <w:r w:rsidRPr="00A549EF">
        <w:rPr>
          <w:rFonts w:ascii="Times New Roman" w:hAnsi="Times New Roman" w:cs="Times New Roman"/>
          <w:bCs/>
          <w:sz w:val="28"/>
          <w:szCs w:val="28"/>
        </w:rPr>
        <w:t xml:space="preserve"> – (Высшее образование) + др. изд. (2005)</w:t>
      </w:r>
    </w:p>
    <w:p w:rsidR="00617B38" w:rsidRPr="00A549EF" w:rsidRDefault="00617B38" w:rsidP="00617B38">
      <w:pPr>
        <w:tabs>
          <w:tab w:val="left" w:pos="851"/>
        </w:tabs>
        <w:ind w:left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E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49EF">
        <w:rPr>
          <w:rFonts w:ascii="Times New Roman" w:hAnsi="Times New Roman" w:cs="Times New Roman"/>
          <w:b/>
          <w:sz w:val="28"/>
          <w:szCs w:val="28"/>
        </w:rPr>
        <w:t>Перечень интернет ресурсов</w:t>
      </w:r>
    </w:p>
    <w:p w:rsidR="00617B38" w:rsidRPr="00A549EF" w:rsidRDefault="00617B38" w:rsidP="00617B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библиотечная система </w:t>
      </w:r>
      <w:proofErr w:type="spellStart"/>
      <w:r w:rsidRPr="00A549EF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A549EF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http://www.iprbookshop.ru/</w:t>
        </w:r>
      </w:hyperlink>
    </w:p>
    <w:p w:rsidR="00617B38" w:rsidRPr="00A549EF" w:rsidRDefault="00617B38" w:rsidP="00617B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A549EF">
        <w:rPr>
          <w:rFonts w:ascii="Times New Roman" w:eastAsia="Calibri" w:hAnsi="Times New Roman" w:cs="Times New Roman"/>
          <w:sz w:val="28"/>
          <w:szCs w:val="28"/>
        </w:rPr>
        <w:t>Шаменова</w:t>
      </w:r>
      <w:proofErr w:type="spellEnd"/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 Р.А. Современное строительство [Текст]</w:t>
      </w:r>
      <w:proofErr w:type="gramStart"/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 хрестоматия для чтения на английском языке / </w:t>
      </w:r>
      <w:proofErr w:type="spellStart"/>
      <w:r w:rsidRPr="00A549EF">
        <w:rPr>
          <w:rFonts w:ascii="Times New Roman" w:eastAsia="Calibri" w:hAnsi="Times New Roman" w:cs="Times New Roman"/>
          <w:sz w:val="28"/>
          <w:szCs w:val="28"/>
        </w:rPr>
        <w:t>Шаменева</w:t>
      </w:r>
      <w:proofErr w:type="spellEnd"/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 Р.А. – Москва: Московский государственный строительный университет, ЭБС АСВ, 2015.- 224 с. </w:t>
      </w:r>
      <w:hyperlink r:id="rId6" w:history="1">
        <w:r w:rsidRPr="00A549EF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http://www.iprbookshop.ru/</w:t>
        </w:r>
      </w:hyperlink>
    </w:p>
    <w:p w:rsidR="00617B38" w:rsidRPr="00A549EF" w:rsidRDefault="00617B38" w:rsidP="00617B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EF">
        <w:rPr>
          <w:rFonts w:ascii="Times New Roman" w:eastAsia="Calibri" w:hAnsi="Times New Roman" w:cs="Times New Roman"/>
          <w:sz w:val="28"/>
          <w:szCs w:val="28"/>
        </w:rPr>
        <w:t>31668</w:t>
      </w:r>
    </w:p>
    <w:p w:rsidR="00617B38" w:rsidRPr="00A549EF" w:rsidRDefault="00617B38" w:rsidP="00617B38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EF">
        <w:rPr>
          <w:rFonts w:ascii="Times New Roman" w:hAnsi="Times New Roman" w:cs="Times New Roman"/>
          <w:bCs/>
          <w:sz w:val="28"/>
          <w:szCs w:val="28"/>
        </w:rPr>
        <w:t xml:space="preserve">2.Гарагуля С.И. </w:t>
      </w:r>
      <w:r w:rsidRPr="00A549EF">
        <w:rPr>
          <w:rFonts w:ascii="Times New Roman" w:hAnsi="Times New Roman" w:cs="Times New Roman"/>
          <w:bCs/>
          <w:sz w:val="28"/>
          <w:szCs w:val="28"/>
          <w:lang w:val="en-US"/>
        </w:rPr>
        <w:t>Learning</w:t>
      </w:r>
      <w:r w:rsidRPr="00A5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A5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bCs/>
          <w:sz w:val="28"/>
          <w:szCs w:val="28"/>
          <w:lang w:val="en-US"/>
        </w:rPr>
        <w:t>Speak</w:t>
      </w:r>
      <w:r w:rsidRPr="00A5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A549EF">
        <w:rPr>
          <w:rFonts w:ascii="Times New Roman" w:hAnsi="Times New Roman" w:cs="Times New Roman"/>
          <w:bCs/>
          <w:sz w:val="28"/>
          <w:szCs w:val="28"/>
        </w:rPr>
        <w:t xml:space="preserve"> [Текст]: учебное пособие по разговорному английскому языку / С.И. </w:t>
      </w:r>
      <w:proofErr w:type="spellStart"/>
      <w:r w:rsidRPr="00A549EF">
        <w:rPr>
          <w:rFonts w:ascii="Times New Roman" w:hAnsi="Times New Roman" w:cs="Times New Roman"/>
          <w:bCs/>
          <w:sz w:val="28"/>
          <w:szCs w:val="28"/>
        </w:rPr>
        <w:t>Гарагуля</w:t>
      </w:r>
      <w:proofErr w:type="spellEnd"/>
      <w:r w:rsidRPr="00A549EF">
        <w:rPr>
          <w:rFonts w:ascii="Times New Roman" w:hAnsi="Times New Roman" w:cs="Times New Roman"/>
          <w:bCs/>
          <w:sz w:val="28"/>
          <w:szCs w:val="28"/>
        </w:rPr>
        <w:t xml:space="preserve">. – Белгород: Изд-во БГТУ, 2014. -204 с. = то же     </w:t>
      </w:r>
      <w:hyperlink r:id="rId7" w:history="1"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elib</w:t>
        </w:r>
        <w:proofErr w:type="spellEnd"/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bstu</w:t>
        </w:r>
        <w:proofErr w:type="spellEnd"/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Reader</w:t>
        </w:r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Book</w:t>
        </w:r>
        <w:r w:rsidRPr="00A549EF">
          <w:rPr>
            <w:rStyle w:val="a4"/>
            <w:rFonts w:ascii="Times New Roman" w:hAnsi="Times New Roman" w:cs="Times New Roman"/>
            <w:bCs/>
            <w:sz w:val="28"/>
            <w:szCs w:val="28"/>
          </w:rPr>
          <w:t>/20140409211152951216800004537</w:t>
        </w:r>
      </w:hyperlink>
    </w:p>
    <w:p w:rsidR="00617B38" w:rsidRPr="00A549EF" w:rsidRDefault="00617B38" w:rsidP="00617B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EF">
        <w:rPr>
          <w:rFonts w:ascii="Times New Roman" w:hAnsi="Times New Roman" w:cs="Times New Roman"/>
          <w:bCs/>
          <w:sz w:val="28"/>
          <w:szCs w:val="28"/>
        </w:rPr>
        <w:t xml:space="preserve">3.Гаврилова Ю.В. Английский язык. </w:t>
      </w:r>
      <w:r w:rsidRPr="00A549EF">
        <w:rPr>
          <w:rFonts w:ascii="Times New Roman" w:hAnsi="Times New Roman" w:cs="Times New Roman"/>
          <w:bCs/>
          <w:sz w:val="28"/>
          <w:szCs w:val="28"/>
          <w:lang w:val="en-US"/>
        </w:rPr>
        <w:t>Texts</w:t>
      </w:r>
      <w:r w:rsidRPr="00A5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A5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bCs/>
          <w:sz w:val="28"/>
          <w:szCs w:val="28"/>
          <w:lang w:val="en-US"/>
        </w:rPr>
        <w:t>topics</w:t>
      </w:r>
      <w:r w:rsidRPr="00A5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A5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bCs/>
          <w:sz w:val="28"/>
          <w:szCs w:val="28"/>
          <w:lang w:val="en-US"/>
        </w:rPr>
        <w:t>discussion</w:t>
      </w:r>
      <w:r w:rsidRPr="00A549EF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ресурс]: сборник текстов и тем для обсуждения. Учебно-методическое пособие / Ю.В. Гаврилова. – Электрон. Текстовые данные. – М.: Московский гуманитарный университет, 2015. – 45 с. – 978-5-906822-03-1.- Режим доступа:  </w:t>
      </w:r>
      <w:hyperlink r:id="rId8" w:history="1">
        <w:r w:rsidRPr="00A549EF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http://www.iprbookshop.ru/</w:t>
        </w:r>
      </w:hyperlink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 50660. </w:t>
      </w:r>
      <w:r w:rsidRPr="00A549EF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</w:p>
    <w:p w:rsidR="00617B38" w:rsidRPr="00A549EF" w:rsidRDefault="00617B38" w:rsidP="00617B38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9EF">
        <w:rPr>
          <w:rFonts w:ascii="Times New Roman" w:hAnsi="Times New Roman" w:cs="Times New Roman"/>
          <w:bCs/>
          <w:sz w:val="28"/>
          <w:szCs w:val="28"/>
        </w:rPr>
        <w:t xml:space="preserve">4.Восковская А.С. Английский язык [Электронный ресурс] </w:t>
      </w:r>
      <w:hyperlink r:id="rId9" w:history="1">
        <w:r w:rsidRPr="00A549EF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http://www.iprbookshop.ru/</w:t>
        </w:r>
      </w:hyperlink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9EF">
        <w:rPr>
          <w:rFonts w:ascii="Times New Roman" w:hAnsi="Times New Roman" w:cs="Times New Roman"/>
          <w:bCs/>
          <w:sz w:val="28"/>
          <w:szCs w:val="28"/>
        </w:rPr>
        <w:t xml:space="preserve">/ А.С. </w:t>
      </w:r>
      <w:proofErr w:type="spellStart"/>
      <w:r w:rsidRPr="00A549EF">
        <w:rPr>
          <w:rFonts w:ascii="Times New Roman" w:hAnsi="Times New Roman" w:cs="Times New Roman"/>
          <w:bCs/>
          <w:sz w:val="28"/>
          <w:szCs w:val="28"/>
        </w:rPr>
        <w:t>Восковская</w:t>
      </w:r>
      <w:proofErr w:type="spellEnd"/>
      <w:r w:rsidRPr="00A549EF">
        <w:rPr>
          <w:rFonts w:ascii="Times New Roman" w:hAnsi="Times New Roman" w:cs="Times New Roman"/>
          <w:bCs/>
          <w:sz w:val="28"/>
          <w:szCs w:val="28"/>
        </w:rPr>
        <w:t>, Т.А. Карпова. – Электрон</w:t>
      </w:r>
      <w:proofErr w:type="gramStart"/>
      <w:r w:rsidRPr="00A549E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549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49EF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A549EF">
        <w:rPr>
          <w:rFonts w:ascii="Times New Roman" w:hAnsi="Times New Roman" w:cs="Times New Roman"/>
          <w:bCs/>
          <w:sz w:val="28"/>
          <w:szCs w:val="28"/>
        </w:rPr>
        <w:t>екстовые данные. – Ростов-на-Дону: Феникс, 2016 – 377с. – 987-5-222-26881-0. – Режим доступа:</w:t>
      </w:r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A549EF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http://www.iprbookshop.ru/</w:t>
        </w:r>
      </w:hyperlink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 59327. </w:t>
      </w:r>
      <w:r w:rsidRPr="00A549EF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</w:p>
    <w:p w:rsidR="00617B38" w:rsidRPr="00A549EF" w:rsidRDefault="00617B38" w:rsidP="00617B3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EF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библиотечная система «Университетская библиотека </w:t>
      </w:r>
      <w:proofErr w:type="spellStart"/>
      <w:r w:rsidRPr="00A549EF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A549E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17B38" w:rsidRPr="00A549EF" w:rsidRDefault="00617B38" w:rsidP="00617B3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9EF">
        <w:rPr>
          <w:rFonts w:ascii="Times New Roman" w:eastAsia="Calibri" w:hAnsi="Times New Roman" w:cs="Times New Roman"/>
          <w:sz w:val="28"/>
          <w:szCs w:val="28"/>
        </w:rPr>
        <w:t>Электронная библиотечная система «Университетская библиотека Лань»</w:t>
      </w:r>
    </w:p>
    <w:p w:rsidR="00617B38" w:rsidRPr="00A549EF" w:rsidRDefault="00617B38" w:rsidP="00617B38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A80" w:rsidRPr="00D20A80" w:rsidRDefault="00D20A80" w:rsidP="00D20A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B01" w:rsidRPr="00D20A80" w:rsidRDefault="00181B01" w:rsidP="00D20A80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1B01" w:rsidRPr="00D20A80" w:rsidSect="00D20A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A03"/>
    <w:multiLevelType w:val="multilevel"/>
    <w:tmpl w:val="F5A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72DF3"/>
    <w:multiLevelType w:val="hybridMultilevel"/>
    <w:tmpl w:val="3778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3963"/>
    <w:multiLevelType w:val="multilevel"/>
    <w:tmpl w:val="9F02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54B28"/>
    <w:multiLevelType w:val="multilevel"/>
    <w:tmpl w:val="EC9C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94DFC"/>
    <w:multiLevelType w:val="multilevel"/>
    <w:tmpl w:val="E1D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D5EBA"/>
    <w:multiLevelType w:val="multilevel"/>
    <w:tmpl w:val="94E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44488"/>
    <w:multiLevelType w:val="multilevel"/>
    <w:tmpl w:val="B91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A29AA"/>
    <w:multiLevelType w:val="multilevel"/>
    <w:tmpl w:val="15F2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620F5"/>
    <w:multiLevelType w:val="multilevel"/>
    <w:tmpl w:val="94E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90083"/>
    <w:multiLevelType w:val="multilevel"/>
    <w:tmpl w:val="13E0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B2E58"/>
    <w:multiLevelType w:val="multilevel"/>
    <w:tmpl w:val="63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966BC"/>
    <w:multiLevelType w:val="multilevel"/>
    <w:tmpl w:val="215A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82F10"/>
    <w:multiLevelType w:val="multilevel"/>
    <w:tmpl w:val="8A1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B1278"/>
    <w:multiLevelType w:val="multilevel"/>
    <w:tmpl w:val="4E6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E2FD4"/>
    <w:multiLevelType w:val="hybridMultilevel"/>
    <w:tmpl w:val="B2C6D5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B824CC5"/>
    <w:multiLevelType w:val="multilevel"/>
    <w:tmpl w:val="F30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91CB9"/>
    <w:multiLevelType w:val="multilevel"/>
    <w:tmpl w:val="397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925CC"/>
    <w:multiLevelType w:val="multilevel"/>
    <w:tmpl w:val="901C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D2D60"/>
    <w:multiLevelType w:val="multilevel"/>
    <w:tmpl w:val="0E16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1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18"/>
  </w:num>
  <w:num w:numId="14">
    <w:abstractNumId w:val="3"/>
  </w:num>
  <w:num w:numId="15">
    <w:abstractNumId w:val="12"/>
  </w:num>
  <w:num w:numId="16">
    <w:abstractNumId w:val="2"/>
  </w:num>
  <w:num w:numId="17">
    <w:abstractNumId w:val="1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A80"/>
    <w:rsid w:val="00181B01"/>
    <w:rsid w:val="00263E24"/>
    <w:rsid w:val="00410FEE"/>
    <w:rsid w:val="00501150"/>
    <w:rsid w:val="005D4994"/>
    <w:rsid w:val="00617B38"/>
    <w:rsid w:val="006473CA"/>
    <w:rsid w:val="006F3104"/>
    <w:rsid w:val="008030A7"/>
    <w:rsid w:val="0081144B"/>
    <w:rsid w:val="009F67AD"/>
    <w:rsid w:val="00B62D94"/>
    <w:rsid w:val="00CA1216"/>
    <w:rsid w:val="00D20A80"/>
    <w:rsid w:val="00DB188A"/>
    <w:rsid w:val="00E3189E"/>
    <w:rsid w:val="00EA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D20A80"/>
  </w:style>
  <w:style w:type="character" w:customStyle="1" w:styleId="dg-libraryrate--title">
    <w:name w:val="dg-library__rate--title"/>
    <w:basedOn w:val="a0"/>
    <w:rsid w:val="00D20A80"/>
  </w:style>
  <w:style w:type="character" w:customStyle="1" w:styleId="dg-libraryrate--number">
    <w:name w:val="dg-library__rate--number"/>
    <w:basedOn w:val="a0"/>
    <w:rsid w:val="00D20A80"/>
  </w:style>
  <w:style w:type="character" w:styleId="a4">
    <w:name w:val="Hyperlink"/>
    <w:basedOn w:val="a0"/>
    <w:uiPriority w:val="99"/>
    <w:unhideWhenUsed/>
    <w:rsid w:val="00D20A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0A80"/>
    <w:rPr>
      <w:color w:val="800080"/>
      <w:u w:val="single"/>
    </w:rPr>
  </w:style>
  <w:style w:type="character" w:customStyle="1" w:styleId="old">
    <w:name w:val="old"/>
    <w:basedOn w:val="a0"/>
    <w:rsid w:val="00D20A80"/>
  </w:style>
  <w:style w:type="character" w:customStyle="1" w:styleId="new">
    <w:name w:val="new"/>
    <w:basedOn w:val="a0"/>
    <w:rsid w:val="00D20A80"/>
  </w:style>
  <w:style w:type="paragraph" w:customStyle="1" w:styleId="smartolimpprice">
    <w:name w:val="smartolimp__price"/>
    <w:basedOn w:val="a"/>
    <w:rsid w:val="00D2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0A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0A8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0A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20A8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2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A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18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3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7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429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196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2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6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70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353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7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65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6624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59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14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4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00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3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84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78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12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388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596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7160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5418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3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6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9662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bstu.ru/Reader/Book/201404092111529512168000045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10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Чербачи</cp:lastModifiedBy>
  <cp:revision>6</cp:revision>
  <cp:lastPrinted>2020-01-22T08:42:00Z</cp:lastPrinted>
  <dcterms:created xsi:type="dcterms:W3CDTF">2020-03-04T12:25:00Z</dcterms:created>
  <dcterms:modified xsi:type="dcterms:W3CDTF">2020-03-10T09:29:00Z</dcterms:modified>
</cp:coreProperties>
</file>