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6C" w:rsidRPr="0037016C" w:rsidRDefault="0037016C" w:rsidP="00370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16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caps/>
        </w:rPr>
      </w:pPr>
      <w:r w:rsidRPr="0037016C">
        <w:rPr>
          <w:rFonts w:ascii="Times New Roman" w:hAnsi="Times New Roman" w:cs="Times New Roman"/>
          <w:caps/>
        </w:rPr>
        <w:t xml:space="preserve">федеральное  ГОСУДАРСТВЕННОЕ  бюджетное ОБРАЗОВАТЕЛЬНОЕ 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caps/>
        </w:rPr>
      </w:pPr>
      <w:r w:rsidRPr="0037016C">
        <w:rPr>
          <w:rFonts w:ascii="Times New Roman" w:hAnsi="Times New Roman" w:cs="Times New Roman"/>
          <w:caps/>
        </w:rPr>
        <w:t>УЧРЕЖДЕНИЕ  ВЫСШЕГО  ОБРАЗОВАНИЯ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6C">
        <w:rPr>
          <w:rFonts w:ascii="Times New Roman" w:hAnsi="Times New Roman" w:cs="Times New Roman"/>
          <w:b/>
          <w:sz w:val="28"/>
          <w:szCs w:val="28"/>
        </w:rPr>
        <w:t xml:space="preserve"> «БЕЛГОРОДСКИЙ  ГОСУДАРСТВЕННЫЙ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6C">
        <w:rPr>
          <w:rFonts w:ascii="Times New Roman" w:hAnsi="Times New Roman" w:cs="Times New Roman"/>
          <w:b/>
          <w:sz w:val="28"/>
          <w:szCs w:val="28"/>
        </w:rPr>
        <w:t>ТЕХНОЛОГИЧЕСКИЙ УНИВЕРСИТЕТ им. В.Г.ШУХОВА»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6C">
        <w:rPr>
          <w:rFonts w:ascii="Times New Roman" w:hAnsi="Times New Roman" w:cs="Times New Roman"/>
          <w:b/>
          <w:sz w:val="28"/>
          <w:szCs w:val="28"/>
        </w:rPr>
        <w:t>(БГТУ им. В.Г.Шухова)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caps/>
        </w:rPr>
      </w:pPr>
      <w:r w:rsidRPr="0037016C">
        <w:rPr>
          <w:rFonts w:ascii="Times New Roman" w:hAnsi="Times New Roman" w:cs="Times New Roman"/>
          <w:caps/>
        </w:rPr>
        <w:t xml:space="preserve">Филиал  фгбоу  во «белгородский  государственный 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caps/>
        </w:rPr>
      </w:pPr>
      <w:r w:rsidRPr="0037016C">
        <w:rPr>
          <w:rFonts w:ascii="Times New Roman" w:hAnsi="Times New Roman" w:cs="Times New Roman"/>
          <w:caps/>
        </w:rPr>
        <w:t xml:space="preserve">технологический  университет  </w:t>
      </w:r>
      <w:r w:rsidRPr="0037016C">
        <w:rPr>
          <w:rFonts w:ascii="Times New Roman" w:hAnsi="Times New Roman" w:cs="Times New Roman"/>
        </w:rPr>
        <w:t>им</w:t>
      </w:r>
      <w:r w:rsidRPr="0037016C">
        <w:rPr>
          <w:rFonts w:ascii="Times New Roman" w:hAnsi="Times New Roman" w:cs="Times New Roman"/>
          <w:caps/>
        </w:rPr>
        <w:t xml:space="preserve">. В.Г.шухова» </w:t>
      </w:r>
      <w:r w:rsidRPr="0037016C">
        <w:rPr>
          <w:rFonts w:ascii="Times New Roman" w:hAnsi="Times New Roman" w:cs="Times New Roman"/>
        </w:rPr>
        <w:t>в</w:t>
      </w:r>
      <w:r w:rsidRPr="0037016C">
        <w:rPr>
          <w:rFonts w:ascii="Times New Roman" w:hAnsi="Times New Roman" w:cs="Times New Roman"/>
          <w:caps/>
        </w:rPr>
        <w:t xml:space="preserve"> </w:t>
      </w:r>
      <w:r w:rsidRPr="0037016C">
        <w:rPr>
          <w:rFonts w:ascii="Times New Roman" w:hAnsi="Times New Roman" w:cs="Times New Roman"/>
        </w:rPr>
        <w:t>г</w:t>
      </w:r>
      <w:r w:rsidRPr="0037016C">
        <w:rPr>
          <w:rFonts w:ascii="Times New Roman" w:hAnsi="Times New Roman" w:cs="Times New Roman"/>
          <w:caps/>
        </w:rPr>
        <w:t>.новороссийске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6C">
        <w:rPr>
          <w:rFonts w:ascii="Times New Roman" w:hAnsi="Times New Roman" w:cs="Times New Roman"/>
          <w:b/>
          <w:sz w:val="28"/>
          <w:szCs w:val="28"/>
        </w:rPr>
        <w:t>(НФ БГТУ им. В.Г.Шухова)</w:t>
      </w:r>
    </w:p>
    <w:p w:rsidR="0037016C" w:rsidRPr="0037016C" w:rsidRDefault="0037016C" w:rsidP="0037016C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caps/>
        </w:rPr>
      </w:pPr>
      <w:r w:rsidRPr="0037016C">
        <w:rPr>
          <w:rFonts w:ascii="Times New Roman" w:hAnsi="Times New Roman" w:cs="Times New Roman"/>
          <w:caps/>
        </w:rPr>
        <w:tab/>
      </w:r>
    </w:p>
    <w:p w:rsidR="0037016C" w:rsidRP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P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P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P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P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P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Pr="0037016C" w:rsidRDefault="0037016C" w:rsidP="0037016C">
      <w:pPr>
        <w:pStyle w:val="2"/>
        <w:spacing w:line="360" w:lineRule="auto"/>
        <w:rPr>
          <w:b/>
          <w:bCs/>
          <w:u w:val="single"/>
        </w:rPr>
      </w:pPr>
      <w:bookmarkStart w:id="0" w:name="_Toc479572806"/>
      <w:bookmarkStart w:id="1" w:name="_Toc479607845"/>
      <w:r>
        <w:rPr>
          <w:b/>
          <w:bCs/>
          <w:u w:val="single"/>
        </w:rPr>
        <w:t>Методические указания для самостоятельной работы студента</w:t>
      </w:r>
      <w:bookmarkEnd w:id="0"/>
      <w:bookmarkEnd w:id="1"/>
    </w:p>
    <w:p w:rsidR="0037016C" w:rsidRPr="008956F9" w:rsidRDefault="00FC270D" w:rsidP="0037016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Метрология,  стандартизация  сертификация</w:t>
      </w:r>
    </w:p>
    <w:p w:rsidR="0037016C" w:rsidRPr="0037016C" w:rsidRDefault="0037016C" w:rsidP="0037016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</w:rPr>
      </w:pPr>
      <w:r w:rsidRPr="0037016C">
        <w:rPr>
          <w:rFonts w:ascii="Times New Roman" w:hAnsi="Times New Roman" w:cs="Times New Roman"/>
        </w:rPr>
        <w:t xml:space="preserve"> (наименование дисциплины)</w:t>
      </w:r>
    </w:p>
    <w:p w:rsidR="0037016C" w:rsidRPr="0037016C" w:rsidRDefault="0037016C" w:rsidP="0037016C">
      <w:pPr>
        <w:spacing w:after="0"/>
        <w:rPr>
          <w:rFonts w:ascii="Times New Roman" w:hAnsi="Times New Roman" w:cs="Times New Roman"/>
        </w:rPr>
      </w:pPr>
    </w:p>
    <w:p w:rsidR="0037016C" w:rsidRPr="0037016C" w:rsidRDefault="0037016C" w:rsidP="009168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016C"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37016C" w:rsidRPr="0037016C" w:rsidRDefault="009168D1" w:rsidP="003701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08.03.01 Строительство</w:t>
      </w:r>
      <w:r w:rsidR="0037016C" w:rsidRPr="0037016C">
        <w:rPr>
          <w:rFonts w:ascii="Times New Roman" w:hAnsi="Times New Roman" w:cs="Times New Roman"/>
        </w:rPr>
        <w:t xml:space="preserve"> </w:t>
      </w:r>
    </w:p>
    <w:p w:rsidR="0037016C" w:rsidRPr="0037016C" w:rsidRDefault="0037016C" w:rsidP="0037016C">
      <w:pPr>
        <w:spacing w:after="0"/>
        <w:jc w:val="center"/>
        <w:rPr>
          <w:rFonts w:ascii="Times New Roman" w:hAnsi="Times New Roman" w:cs="Times New Roman"/>
        </w:rPr>
      </w:pPr>
      <w:r w:rsidRPr="0037016C">
        <w:rPr>
          <w:rFonts w:ascii="Times New Roman" w:hAnsi="Times New Roman" w:cs="Times New Roman"/>
        </w:rPr>
        <w:t>( шифр и наименование специальности)</w:t>
      </w:r>
    </w:p>
    <w:p w:rsidR="0037016C" w:rsidRPr="0037016C" w:rsidRDefault="0037016C" w:rsidP="0037016C">
      <w:pPr>
        <w:spacing w:after="0"/>
        <w:jc w:val="center"/>
        <w:rPr>
          <w:rFonts w:ascii="Times New Roman" w:hAnsi="Times New Roman" w:cs="Times New Roman"/>
        </w:rPr>
      </w:pPr>
    </w:p>
    <w:p w:rsidR="0037016C" w:rsidRPr="0037016C" w:rsidRDefault="0037016C" w:rsidP="00370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16C">
        <w:rPr>
          <w:rFonts w:ascii="Times New Roman" w:hAnsi="Times New Roman" w:cs="Times New Roman"/>
          <w:sz w:val="28"/>
          <w:szCs w:val="28"/>
        </w:rPr>
        <w:t xml:space="preserve">профиль подготовки: </w:t>
      </w:r>
    </w:p>
    <w:p w:rsidR="009168D1" w:rsidRDefault="009168D1" w:rsidP="0037016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08.03.01-06Теплогазоснабжение  и  вентиляция</w:t>
      </w:r>
    </w:p>
    <w:p w:rsidR="0037016C" w:rsidRPr="0037016C" w:rsidRDefault="0037016C" w:rsidP="0037016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7016C">
        <w:rPr>
          <w:rFonts w:ascii="Times New Roman" w:hAnsi="Times New Roman" w:cs="Times New Roman"/>
          <w:i/>
          <w:sz w:val="16"/>
          <w:szCs w:val="16"/>
        </w:rPr>
        <w:t>(наименование)</w:t>
      </w:r>
    </w:p>
    <w:p w:rsidR="0037016C" w:rsidRPr="0037016C" w:rsidRDefault="0037016C" w:rsidP="0037016C">
      <w:pPr>
        <w:spacing w:after="0"/>
        <w:rPr>
          <w:rFonts w:ascii="Times New Roman" w:hAnsi="Times New Roman" w:cs="Times New Roman"/>
        </w:rPr>
      </w:pPr>
    </w:p>
    <w:p w:rsidR="0037016C" w:rsidRPr="0037016C" w:rsidRDefault="0037016C" w:rsidP="0037016C">
      <w:pPr>
        <w:spacing w:after="0"/>
        <w:rPr>
          <w:rFonts w:ascii="Times New Roman" w:hAnsi="Times New Roman" w:cs="Times New Roman"/>
        </w:rPr>
      </w:pPr>
    </w:p>
    <w:p w:rsidR="0037016C" w:rsidRPr="0037016C" w:rsidRDefault="0037016C" w:rsidP="0037016C">
      <w:pPr>
        <w:spacing w:after="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7016C">
        <w:rPr>
          <w:rFonts w:ascii="Times New Roman" w:eastAsia="TimesNewRomanPSMT" w:hAnsi="Times New Roman" w:cs="Times New Roman"/>
          <w:sz w:val="28"/>
          <w:szCs w:val="28"/>
        </w:rPr>
        <w:t>Квалификация (степень)</w:t>
      </w:r>
    </w:p>
    <w:p w:rsidR="0037016C" w:rsidRPr="0037016C" w:rsidRDefault="0037016C" w:rsidP="0037016C">
      <w:pPr>
        <w:spacing w:after="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7016C">
        <w:rPr>
          <w:rFonts w:ascii="Times New Roman" w:eastAsia="TimesNewRomanPSMT" w:hAnsi="Times New Roman" w:cs="Times New Roman"/>
          <w:sz w:val="28"/>
          <w:szCs w:val="28"/>
          <w:u w:val="single"/>
        </w:rPr>
        <w:t>бакалавр</w:t>
      </w:r>
    </w:p>
    <w:p w:rsidR="0037016C" w:rsidRPr="0037016C" w:rsidRDefault="0037016C" w:rsidP="0037016C">
      <w:pPr>
        <w:spacing w:after="0"/>
        <w:jc w:val="center"/>
        <w:rPr>
          <w:rFonts w:ascii="Times New Roman" w:eastAsia="TimesNewRomanPSMT" w:hAnsi="Times New Roman" w:cs="Times New Roman"/>
        </w:rPr>
      </w:pPr>
      <w:r w:rsidRPr="0037016C">
        <w:rPr>
          <w:rFonts w:ascii="Times New Roman" w:eastAsia="TimesNewRomanPSMT" w:hAnsi="Times New Roman" w:cs="Times New Roman"/>
        </w:rPr>
        <w:t>(бакалавр, магистр, специалист)</w:t>
      </w:r>
    </w:p>
    <w:p w:rsidR="0037016C" w:rsidRPr="0037016C" w:rsidRDefault="0037016C" w:rsidP="0037016C">
      <w:pPr>
        <w:spacing w:after="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7016C" w:rsidRPr="0037016C" w:rsidRDefault="0037016C" w:rsidP="0037016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Default="0037016C" w:rsidP="0037016C">
      <w:pPr>
        <w:spacing w:after="0"/>
        <w:rPr>
          <w:rFonts w:ascii="Times New Roman" w:hAnsi="Times New Roman" w:cs="Times New Roman"/>
          <w:sz w:val="28"/>
        </w:rPr>
      </w:pPr>
    </w:p>
    <w:p w:rsidR="0037016C" w:rsidRPr="0037016C" w:rsidRDefault="0037016C" w:rsidP="003701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016C" w:rsidRDefault="0037016C" w:rsidP="0037016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Новороссийск -2017</w:t>
      </w:r>
    </w:p>
    <w:bookmarkStart w:id="2" w:name="bookmark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795559"/>
        <w:docPartObj>
          <w:docPartGallery w:val="Table of Contents"/>
          <w:docPartUnique/>
        </w:docPartObj>
      </w:sdtPr>
      <w:sdtContent>
        <w:p w:rsidR="00D579A2" w:rsidRPr="00B22AA1" w:rsidRDefault="00B22AA1">
          <w:pPr>
            <w:pStyle w:val="ac"/>
            <w:rPr>
              <w:rFonts w:ascii="Times New Roman" w:hAnsi="Times New Roman" w:cs="Times New Roman"/>
              <w:color w:val="auto"/>
            </w:rPr>
          </w:pPr>
          <w:r w:rsidRPr="00B22AA1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F3BCF" w:rsidRPr="003F3BCF" w:rsidRDefault="008B5C3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D579A2">
            <w:instrText xml:space="preserve"> TOC \o "1-3" \h \z \u </w:instrText>
          </w:r>
          <w:r>
            <w:fldChar w:fldCharType="separate"/>
          </w:r>
        </w:p>
        <w:p w:rsidR="003F3BCF" w:rsidRPr="003F3BCF" w:rsidRDefault="008B5C30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607846" w:history="1">
            <w:r w:rsidR="003F3BCF" w:rsidRPr="003F3BC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3F3BCF"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3BCF"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_Toc479607846 \h </w:instrText>
            </w:r>
            <w:r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1D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3BCF" w:rsidRPr="003F3BCF" w:rsidRDefault="008B5C30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607847" w:history="1">
            <w:r w:rsidR="003F3BCF" w:rsidRPr="003F3BC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План самостоятельной работы студента</w:t>
            </w:r>
            <w:r w:rsidR="003F3BCF"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3F3BCF" w:rsidRPr="003F3BCF" w:rsidRDefault="008B5C30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607848" w:history="1">
            <w:r w:rsidR="003F3BCF" w:rsidRPr="003F3BC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 Организация и формы самостоятельной работы студента</w:t>
            </w:r>
            <w:r w:rsidR="003F3BCF"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3F3BCF" w:rsidRPr="003F3BCF" w:rsidRDefault="008B5C30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607858" w:history="1">
            <w:r w:rsidR="003A14F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</w:t>
            </w:r>
            <w:r w:rsidR="003F3BCF" w:rsidRPr="003F3BC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Конспектирование лекций</w:t>
            </w:r>
            <w:r w:rsidR="003F3BCF"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:rsidR="003F3BCF" w:rsidRPr="003F3BCF" w:rsidRDefault="008B5C30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9607859" w:history="1">
            <w:r w:rsidR="003A14F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4</w:t>
            </w:r>
            <w:r w:rsidR="003F3BCF" w:rsidRPr="003F3BC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Принципы организации самостоятельной работы студента в </w:t>
            </w:r>
            <w:r w:rsidR="009168D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</w:t>
            </w:r>
            <w:r w:rsidR="003F3BCF" w:rsidRPr="003F3BC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библиотеке</w:t>
            </w:r>
            <w:r w:rsidR="003F3BCF"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</w:hyperlink>
        </w:p>
        <w:p w:rsidR="003F3BCF" w:rsidRPr="003A14FF" w:rsidRDefault="008B5C30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479607860" w:history="1">
            <w:r w:rsidR="003A14FF" w:rsidRPr="003A14F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5</w:t>
            </w:r>
            <w:r w:rsidR="003F3BCF" w:rsidRPr="003A14F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Научная работа студента</w:t>
            </w:r>
            <w:r w:rsidR="003F3BCF" w:rsidRPr="003A14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</w:hyperlink>
        </w:p>
        <w:p w:rsidR="003A14FF" w:rsidRPr="003A14FF" w:rsidRDefault="003A14FF" w:rsidP="003A14FF">
          <w:pPr>
            <w:rPr>
              <w:rFonts w:ascii="Times New Roman" w:hAnsi="Times New Roman" w:cs="Times New Roman"/>
              <w:sz w:val="28"/>
              <w:szCs w:val="28"/>
            </w:rPr>
          </w:pPr>
          <w:r w:rsidRPr="003A14FF">
            <w:rPr>
              <w:rFonts w:ascii="Times New Roman" w:hAnsi="Times New Roman" w:cs="Times New Roman"/>
              <w:sz w:val="28"/>
              <w:szCs w:val="28"/>
            </w:rPr>
            <w:t>6 Подготовка к  аттестации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</w:t>
          </w:r>
          <w:r w:rsidR="009168D1">
            <w:rPr>
              <w:rFonts w:ascii="Times New Roman" w:hAnsi="Times New Roman" w:cs="Times New Roman"/>
              <w:sz w:val="28"/>
              <w:szCs w:val="28"/>
            </w:rPr>
            <w:t xml:space="preserve">  17</w:t>
          </w:r>
        </w:p>
        <w:p w:rsidR="003F3BCF" w:rsidRDefault="008B5C30">
          <w:pPr>
            <w:pStyle w:val="14"/>
            <w:tabs>
              <w:tab w:val="right" w:leader="dot" w:pos="9345"/>
            </w:tabs>
          </w:pPr>
          <w:hyperlink w:anchor="_Toc479607861" w:history="1">
            <w:r w:rsidR="003F3BCF" w:rsidRPr="003F3BCF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Рекомендованная литература</w:t>
            </w:r>
            <w:r w:rsidR="003F3BCF" w:rsidRPr="003F3B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6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</w:hyperlink>
        </w:p>
        <w:p w:rsidR="00D579A2" w:rsidRDefault="008B5C30">
          <w:r>
            <w:fldChar w:fldCharType="end"/>
          </w:r>
        </w:p>
      </w:sdtContent>
    </w:sdt>
    <w:p w:rsidR="00D579A2" w:rsidRDefault="00D579A2" w:rsidP="008956F9">
      <w:pPr>
        <w:pStyle w:val="1"/>
        <w:ind w:firstLine="567"/>
        <w:rPr>
          <w:rStyle w:val="11"/>
          <w:b/>
          <w:bCs/>
          <w:color w:val="auto"/>
          <w:sz w:val="28"/>
          <w:szCs w:val="28"/>
        </w:rPr>
      </w:pPr>
    </w:p>
    <w:p w:rsidR="00B22AA1" w:rsidRDefault="00B22AA1" w:rsidP="00B22AA1"/>
    <w:p w:rsidR="00B22AA1" w:rsidRDefault="00B22AA1" w:rsidP="00B22AA1">
      <w:pPr>
        <w:tabs>
          <w:tab w:val="left" w:pos="3585"/>
        </w:tabs>
      </w:pPr>
      <w:r>
        <w:tab/>
      </w:r>
    </w:p>
    <w:p w:rsidR="00B22AA1" w:rsidRDefault="00B22AA1" w:rsidP="00B22AA1"/>
    <w:p w:rsidR="00B22AA1" w:rsidRDefault="00B22AA1" w:rsidP="00B22AA1"/>
    <w:p w:rsidR="00B22AA1" w:rsidRDefault="00B22AA1" w:rsidP="00B22AA1"/>
    <w:p w:rsidR="00B22AA1" w:rsidRDefault="00B22AA1" w:rsidP="00B22AA1"/>
    <w:p w:rsidR="00B22AA1" w:rsidRDefault="00B22AA1" w:rsidP="00B22AA1"/>
    <w:p w:rsidR="00B22AA1" w:rsidRDefault="00B22AA1" w:rsidP="00B22AA1"/>
    <w:p w:rsidR="00B22AA1" w:rsidRDefault="00B22AA1" w:rsidP="00B22AA1"/>
    <w:p w:rsidR="00B22AA1" w:rsidRDefault="00B22AA1" w:rsidP="00B22AA1"/>
    <w:p w:rsidR="00B22AA1" w:rsidRDefault="00B22AA1" w:rsidP="00B22AA1"/>
    <w:p w:rsidR="00B22AA1" w:rsidRDefault="00B22AA1" w:rsidP="00B22AA1"/>
    <w:p w:rsidR="003A14FF" w:rsidRDefault="003A14FF" w:rsidP="003A14FF">
      <w:pPr>
        <w:pStyle w:val="1"/>
        <w:spacing w:before="0" w:line="360" w:lineRule="auto"/>
        <w:ind w:firstLine="567"/>
        <w:rPr>
          <w:rStyle w:val="11"/>
          <w:b/>
          <w:bCs/>
          <w:color w:val="auto"/>
          <w:sz w:val="28"/>
          <w:szCs w:val="28"/>
        </w:rPr>
      </w:pPr>
      <w:bookmarkStart w:id="3" w:name="_Toc479607846"/>
    </w:p>
    <w:p w:rsidR="004A28B9" w:rsidRPr="008956F9" w:rsidRDefault="004A28B9" w:rsidP="003A14FF">
      <w:pPr>
        <w:pStyle w:val="1"/>
        <w:spacing w:before="0" w:line="360" w:lineRule="auto"/>
        <w:ind w:firstLine="567"/>
        <w:jc w:val="center"/>
        <w:rPr>
          <w:rStyle w:val="11"/>
          <w:b/>
          <w:bCs/>
          <w:color w:val="auto"/>
          <w:sz w:val="28"/>
          <w:szCs w:val="28"/>
        </w:rPr>
      </w:pPr>
      <w:r w:rsidRPr="008956F9">
        <w:rPr>
          <w:rStyle w:val="11"/>
          <w:b/>
          <w:bCs/>
          <w:color w:val="auto"/>
          <w:sz w:val="28"/>
          <w:szCs w:val="28"/>
        </w:rPr>
        <w:t>Введение</w:t>
      </w:r>
      <w:bookmarkEnd w:id="2"/>
      <w:bookmarkEnd w:id="3"/>
    </w:p>
    <w:p w:rsidR="004A28B9" w:rsidRPr="004A28B9" w:rsidRDefault="004A28B9" w:rsidP="004A28B9"/>
    <w:p w:rsidR="004A28B9" w:rsidRPr="004A28B9" w:rsidRDefault="004A28B9" w:rsidP="004A28B9">
      <w:pPr>
        <w:pStyle w:val="a3"/>
        <w:shd w:val="clear" w:color="auto" w:fill="auto"/>
        <w:spacing w:before="0" w:line="360" w:lineRule="auto"/>
        <w:ind w:firstLine="544"/>
        <w:rPr>
          <w:sz w:val="28"/>
          <w:szCs w:val="28"/>
        </w:rPr>
      </w:pPr>
      <w:r w:rsidRPr="004A28B9">
        <w:rPr>
          <w:rStyle w:val="13"/>
          <w:color w:val="000000"/>
          <w:sz w:val="28"/>
          <w:szCs w:val="28"/>
        </w:rPr>
        <w:t xml:space="preserve">Функцией любой самостоятельной работы является содействие </w:t>
      </w:r>
      <w:r w:rsidRPr="004A28B9">
        <w:rPr>
          <w:rStyle w:val="13"/>
          <w:color w:val="000000"/>
          <w:sz w:val="28"/>
          <w:szCs w:val="28"/>
        </w:rPr>
        <w:lastRenderedPageBreak/>
        <w:t>оп</w:t>
      </w:r>
      <w:r w:rsidRPr="004A28B9">
        <w:rPr>
          <w:rStyle w:val="13"/>
          <w:color w:val="000000"/>
          <w:sz w:val="28"/>
          <w:szCs w:val="28"/>
        </w:rPr>
        <w:softHyphen/>
        <w:t>тимальному усвоению учебного материала, разв</w:t>
      </w:r>
      <w:r w:rsidR="006675C5">
        <w:rPr>
          <w:rStyle w:val="13"/>
          <w:color w:val="000000"/>
          <w:sz w:val="28"/>
          <w:szCs w:val="28"/>
        </w:rPr>
        <w:t>итие интеллектуаль</w:t>
      </w:r>
      <w:r w:rsidR="006675C5">
        <w:rPr>
          <w:rStyle w:val="13"/>
          <w:color w:val="000000"/>
          <w:sz w:val="28"/>
          <w:szCs w:val="28"/>
        </w:rPr>
        <w:softHyphen/>
        <w:t xml:space="preserve">ных </w:t>
      </w:r>
      <w:r w:rsidRPr="004A28B9">
        <w:rPr>
          <w:rStyle w:val="13"/>
          <w:color w:val="000000"/>
          <w:sz w:val="28"/>
          <w:szCs w:val="28"/>
        </w:rPr>
        <w:t xml:space="preserve"> и</w:t>
      </w:r>
      <w:r w:rsidR="006675C5">
        <w:rPr>
          <w:rStyle w:val="13"/>
          <w:color w:val="000000"/>
          <w:sz w:val="28"/>
          <w:szCs w:val="28"/>
        </w:rPr>
        <w:t xml:space="preserve"> инженерных навыков проектирования и расчета машин и механизмов, формированию</w:t>
      </w:r>
      <w:r w:rsidRPr="004A28B9">
        <w:rPr>
          <w:rStyle w:val="13"/>
          <w:color w:val="000000"/>
          <w:sz w:val="28"/>
          <w:szCs w:val="28"/>
        </w:rPr>
        <w:t xml:space="preserve"> потребности в самообразовании. Студент должен обладать передовы</w:t>
      </w:r>
      <w:r w:rsidRPr="004A28B9">
        <w:rPr>
          <w:rStyle w:val="13"/>
          <w:color w:val="000000"/>
          <w:sz w:val="28"/>
          <w:szCs w:val="28"/>
        </w:rPr>
        <w:softHyphen/>
        <w:t>ми, научно обоснованными методами умственной самостоятельной работы, которые позволили бы ему справляться с большими объемами работы за минимальное время. Преподаватель в данном случае лишь косвенно управляет учебно-практической деятельностью студента.</w:t>
      </w:r>
    </w:p>
    <w:p w:rsidR="004A28B9" w:rsidRPr="004A28B9" w:rsidRDefault="004A28B9" w:rsidP="004A28B9">
      <w:pPr>
        <w:pStyle w:val="a3"/>
        <w:shd w:val="clear" w:color="auto" w:fill="auto"/>
        <w:spacing w:before="0" w:line="360" w:lineRule="auto"/>
        <w:ind w:firstLine="544"/>
        <w:rPr>
          <w:sz w:val="28"/>
          <w:szCs w:val="28"/>
        </w:rPr>
      </w:pPr>
      <w:r w:rsidRPr="004A28B9">
        <w:rPr>
          <w:rStyle w:val="13"/>
          <w:color w:val="000000"/>
          <w:sz w:val="28"/>
          <w:szCs w:val="28"/>
        </w:rPr>
        <w:t xml:space="preserve">Необходимо заметить, что </w:t>
      </w:r>
      <w:r w:rsidR="006675C5">
        <w:rPr>
          <w:rStyle w:val="13"/>
          <w:color w:val="000000"/>
          <w:sz w:val="28"/>
          <w:szCs w:val="28"/>
        </w:rPr>
        <w:t>самостоятельная работа студента возможна только тогда, ког</w:t>
      </w:r>
      <w:r w:rsidRPr="004A28B9">
        <w:rPr>
          <w:rStyle w:val="13"/>
          <w:color w:val="000000"/>
          <w:sz w:val="28"/>
          <w:szCs w:val="28"/>
        </w:rPr>
        <w:t>да студент четко представляет себе методы его организации, знает формы и сроки отчетности.</w:t>
      </w:r>
    </w:p>
    <w:p w:rsidR="004A28B9" w:rsidRPr="004A28B9" w:rsidRDefault="004A28B9" w:rsidP="004A28B9">
      <w:pPr>
        <w:pStyle w:val="a3"/>
        <w:shd w:val="clear" w:color="auto" w:fill="auto"/>
        <w:spacing w:before="0" w:line="360" w:lineRule="auto"/>
        <w:ind w:firstLine="544"/>
        <w:rPr>
          <w:sz w:val="28"/>
          <w:szCs w:val="28"/>
        </w:rPr>
      </w:pPr>
      <w:r w:rsidRPr="004A28B9">
        <w:rPr>
          <w:rStyle w:val="13"/>
          <w:color w:val="000000"/>
          <w:sz w:val="28"/>
          <w:szCs w:val="28"/>
        </w:rPr>
        <w:t>Задачами самостоятельной работы являются:</w:t>
      </w:r>
    </w:p>
    <w:p w:rsidR="004A28B9" w:rsidRPr="004A28B9" w:rsidRDefault="004A28B9" w:rsidP="004A28B9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firstLine="544"/>
        <w:rPr>
          <w:sz w:val="28"/>
          <w:szCs w:val="28"/>
        </w:rPr>
      </w:pPr>
      <w:r w:rsidRPr="004A28B9">
        <w:rPr>
          <w:rStyle w:val="13"/>
          <w:color w:val="000000"/>
          <w:sz w:val="28"/>
          <w:szCs w:val="28"/>
        </w:rPr>
        <w:t xml:space="preserve"> систематическое и глубокое изучение учебного материала согласно рабочей программе;</w:t>
      </w:r>
    </w:p>
    <w:p w:rsidR="004A28B9" w:rsidRPr="004A28B9" w:rsidRDefault="006675C5" w:rsidP="004A28B9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firstLine="544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преобразование практических знаний устройства  машин и механизмов в инженерное конструирование с разработкой  проектной документации</w:t>
      </w:r>
      <w:r w:rsidR="004A28B9" w:rsidRPr="004A28B9">
        <w:rPr>
          <w:rStyle w:val="13"/>
          <w:color w:val="000000"/>
          <w:sz w:val="28"/>
          <w:szCs w:val="28"/>
        </w:rPr>
        <w:t>;</w:t>
      </w:r>
    </w:p>
    <w:p w:rsidR="004A28B9" w:rsidRPr="00CE3350" w:rsidRDefault="006675C5" w:rsidP="004A28B9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firstLine="544"/>
        <w:rPr>
          <w:rStyle w:val="13"/>
          <w:sz w:val="28"/>
          <w:szCs w:val="28"/>
          <w:shd w:val="clear" w:color="auto" w:fill="auto"/>
        </w:rPr>
      </w:pPr>
      <w:r>
        <w:rPr>
          <w:rStyle w:val="13"/>
          <w:color w:val="000000"/>
          <w:sz w:val="28"/>
          <w:szCs w:val="28"/>
        </w:rPr>
        <w:t xml:space="preserve"> воспитание инженерной мысли и технического мышления</w:t>
      </w:r>
      <w:r w:rsidR="004A28B9" w:rsidRPr="004A28B9">
        <w:rPr>
          <w:rStyle w:val="13"/>
          <w:color w:val="000000"/>
          <w:sz w:val="28"/>
          <w:szCs w:val="28"/>
        </w:rPr>
        <w:t>.</w:t>
      </w:r>
    </w:p>
    <w:p w:rsidR="00CE3350" w:rsidRPr="00CE3350" w:rsidRDefault="00CE3350" w:rsidP="00CE3350">
      <w:pPr>
        <w:pStyle w:val="a5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E3350">
        <w:rPr>
          <w:iCs/>
          <w:sz w:val="28"/>
          <w:szCs w:val="28"/>
        </w:rPr>
        <w:t>Самостоятельная работа реализуется:</w:t>
      </w:r>
      <w:r w:rsidRPr="00CE3350">
        <w:rPr>
          <w:sz w:val="28"/>
          <w:szCs w:val="28"/>
        </w:rPr>
        <w:t xml:space="preserve"> </w:t>
      </w:r>
    </w:p>
    <w:p w:rsidR="00CE3350" w:rsidRPr="00EA4F5C" w:rsidRDefault="00CE3350" w:rsidP="00CE335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A4F5C">
        <w:rPr>
          <w:i/>
          <w:iCs/>
          <w:sz w:val="28"/>
          <w:szCs w:val="28"/>
        </w:rPr>
        <w:t>1.</w:t>
      </w:r>
      <w:r w:rsidRPr="00EA4F5C">
        <w:rPr>
          <w:sz w:val="28"/>
          <w:szCs w:val="28"/>
        </w:rPr>
        <w:t xml:space="preserve"> Непосредственно в процессе аудиторных заня</w:t>
      </w:r>
      <w:r w:rsidR="00EA4F5C" w:rsidRPr="00EA4F5C">
        <w:rPr>
          <w:sz w:val="28"/>
          <w:szCs w:val="28"/>
        </w:rPr>
        <w:t>тий - на лекциях, практических</w:t>
      </w:r>
      <w:r w:rsidRPr="00EA4F5C">
        <w:rPr>
          <w:sz w:val="28"/>
          <w:szCs w:val="28"/>
        </w:rPr>
        <w:t xml:space="preserve"> занятиях, при выполнении лабораторных работ. </w:t>
      </w:r>
      <w:r w:rsidRPr="00EA4F5C">
        <w:rPr>
          <w:sz w:val="28"/>
          <w:szCs w:val="28"/>
        </w:rPr>
        <w:br/>
      </w:r>
      <w:r w:rsidR="00EA4F5C">
        <w:rPr>
          <w:i/>
          <w:iCs/>
          <w:sz w:val="28"/>
          <w:szCs w:val="28"/>
        </w:rPr>
        <w:t xml:space="preserve">                   </w:t>
      </w:r>
      <w:r w:rsidRPr="00EA4F5C">
        <w:rPr>
          <w:i/>
          <w:iCs/>
          <w:sz w:val="28"/>
          <w:szCs w:val="28"/>
        </w:rPr>
        <w:t>2.</w:t>
      </w:r>
      <w:r w:rsidRPr="00EA4F5C">
        <w:rPr>
          <w:sz w:val="28"/>
          <w:szCs w:val="28"/>
        </w:rPr>
        <w:t xml:space="preserve"> В контакте с преподавателем вне рамок расписания - на консультациях по учебным вопросам, в ходе творческих контактов, при ликвидации задолженностей, при выполнении индивидуальных заданий и т.д. </w:t>
      </w:r>
    </w:p>
    <w:p w:rsidR="00CE3350" w:rsidRDefault="00CE3350" w:rsidP="00CE335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264B8">
        <w:rPr>
          <w:i/>
          <w:iCs/>
          <w:sz w:val="28"/>
          <w:szCs w:val="28"/>
        </w:rPr>
        <w:t>3.</w:t>
      </w:r>
      <w:r>
        <w:rPr>
          <w:sz w:val="28"/>
          <w:szCs w:val="28"/>
        </w:rPr>
        <w:t xml:space="preserve"> В библиотеке, дома, в общежитии, на кафедре при выполнении студентом учебных и творческих задач. </w:t>
      </w:r>
    </w:p>
    <w:p w:rsidR="00CE3350" w:rsidRDefault="00CE3350" w:rsidP="00843B88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между этими видами работ достаточно размыты, а сами виды самостоятельной работы пересекаются. </w:t>
      </w:r>
    </w:p>
    <w:p w:rsidR="00EA4F5C" w:rsidRDefault="00CE3350" w:rsidP="00843B88">
      <w:pPr>
        <w:pStyle w:val="a3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самостоятельной работа студентов может быть как в аудитории, так и вне ее. Тем не менее, рассматривая вопросы самостоятельной работы студентов, обычно имеют в виду в основном внеаудиторную работу. Следует отметить, что для активного владения знаниями в процессе аудиторной работы необходимо, по крайней мере, понимание учебного материала, а наиболее оптимально творческое его восприятие. </w:t>
      </w:r>
      <w:bookmarkStart w:id="4" w:name="bookmark1"/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  <w:bookmarkStart w:id="5" w:name="_Toc479607847"/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3A14FF" w:rsidRDefault="003A14FF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</w:p>
    <w:p w:rsidR="00157C7C" w:rsidRDefault="00157C7C" w:rsidP="00157C7C">
      <w:pPr>
        <w:pStyle w:val="1"/>
        <w:ind w:firstLine="567"/>
        <w:rPr>
          <w:rFonts w:ascii="Times New Roman" w:hAnsi="Times New Roman" w:cs="Times New Roman"/>
          <w:color w:val="auto"/>
        </w:rPr>
      </w:pPr>
      <w:r w:rsidRPr="00157C7C">
        <w:rPr>
          <w:rFonts w:ascii="Times New Roman" w:hAnsi="Times New Roman" w:cs="Times New Roman"/>
          <w:color w:val="auto"/>
        </w:rPr>
        <w:lastRenderedPageBreak/>
        <w:t>1 План самостоятельной работы студента</w:t>
      </w:r>
      <w:bookmarkEnd w:id="5"/>
    </w:p>
    <w:p w:rsidR="00157C7C" w:rsidRPr="00157C7C" w:rsidRDefault="00157C7C" w:rsidP="00157C7C"/>
    <w:tbl>
      <w:tblPr>
        <w:tblStyle w:val="ae"/>
        <w:tblW w:w="9889" w:type="dxa"/>
        <w:tblLayout w:type="fixed"/>
        <w:tblLook w:val="04A0"/>
      </w:tblPr>
      <w:tblGrid>
        <w:gridCol w:w="533"/>
        <w:gridCol w:w="3261"/>
        <w:gridCol w:w="992"/>
        <w:gridCol w:w="1134"/>
        <w:gridCol w:w="3969"/>
      </w:tblGrid>
      <w:tr w:rsidR="00157C7C" w:rsidTr="006A64A3">
        <w:trPr>
          <w:cantSplit/>
          <w:trHeight w:val="1488"/>
        </w:trPr>
        <w:tc>
          <w:tcPr>
            <w:tcW w:w="533" w:type="dxa"/>
          </w:tcPr>
          <w:p w:rsidR="00157C7C" w:rsidRDefault="00157C7C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157C7C" w:rsidRPr="00157C7C" w:rsidRDefault="00157C7C" w:rsidP="00843B88">
            <w:pPr>
              <w:pStyle w:val="a3"/>
              <w:shd w:val="clear" w:color="auto" w:fill="auto"/>
              <w:spacing w:before="0" w:line="360" w:lineRule="auto"/>
              <w:rPr>
                <w:bCs/>
                <w:sz w:val="28"/>
                <w:szCs w:val="20"/>
                <w:shd w:val="clear" w:color="auto" w:fill="FFFFFF"/>
              </w:rPr>
            </w:pPr>
            <w:r w:rsidRPr="00157C7C">
              <w:rPr>
                <w:bCs/>
                <w:sz w:val="28"/>
                <w:szCs w:val="20"/>
                <w:shd w:val="clear" w:color="auto" w:fill="FFFFFF"/>
              </w:rPr>
              <w:t>Наименование раздела (темы лекционного курса)</w:t>
            </w:r>
          </w:p>
        </w:tc>
        <w:tc>
          <w:tcPr>
            <w:tcW w:w="992" w:type="dxa"/>
            <w:textDirection w:val="btLr"/>
          </w:tcPr>
          <w:p w:rsidR="00157C7C" w:rsidRPr="00157C7C" w:rsidRDefault="00157C7C" w:rsidP="00157C7C">
            <w:pPr>
              <w:pStyle w:val="a3"/>
              <w:shd w:val="clear" w:color="auto" w:fill="auto"/>
              <w:spacing w:before="0" w:line="360" w:lineRule="auto"/>
              <w:ind w:left="113" w:right="113"/>
              <w:jc w:val="left"/>
              <w:rPr>
                <w:bCs/>
                <w:sz w:val="28"/>
                <w:szCs w:val="20"/>
                <w:shd w:val="clear" w:color="auto" w:fill="FFFFFF"/>
              </w:rPr>
            </w:pPr>
            <w:r w:rsidRPr="00157C7C">
              <w:rPr>
                <w:bCs/>
                <w:sz w:val="28"/>
                <w:szCs w:val="20"/>
                <w:shd w:val="clear" w:color="auto" w:fill="FFFFFF"/>
              </w:rPr>
              <w:t>Семестр</w:t>
            </w:r>
          </w:p>
        </w:tc>
        <w:tc>
          <w:tcPr>
            <w:tcW w:w="1134" w:type="dxa"/>
          </w:tcPr>
          <w:p w:rsidR="00157C7C" w:rsidRPr="00157C7C" w:rsidRDefault="00157C7C" w:rsidP="00843B88">
            <w:pPr>
              <w:pStyle w:val="a3"/>
              <w:shd w:val="clear" w:color="auto" w:fill="auto"/>
              <w:spacing w:before="0" w:line="360" w:lineRule="auto"/>
              <w:rPr>
                <w:bCs/>
                <w:sz w:val="28"/>
                <w:szCs w:val="20"/>
                <w:shd w:val="clear" w:color="auto" w:fill="FFFFFF"/>
              </w:rPr>
            </w:pPr>
            <w:r w:rsidRPr="00157C7C">
              <w:rPr>
                <w:bCs/>
                <w:sz w:val="28"/>
                <w:szCs w:val="20"/>
                <w:shd w:val="clear" w:color="auto" w:fill="FFFFFF"/>
              </w:rPr>
              <w:t xml:space="preserve">Кол-во часов самостоят. </w:t>
            </w:r>
            <w:r w:rsidR="006A64A3">
              <w:rPr>
                <w:bCs/>
                <w:sz w:val="28"/>
                <w:szCs w:val="20"/>
                <w:shd w:val="clear" w:color="auto" w:fill="FFFFFF"/>
              </w:rPr>
              <w:t>р</w:t>
            </w:r>
            <w:r w:rsidRPr="00157C7C">
              <w:rPr>
                <w:bCs/>
                <w:sz w:val="28"/>
                <w:szCs w:val="20"/>
                <w:shd w:val="clear" w:color="auto" w:fill="FFFFFF"/>
              </w:rPr>
              <w:t>аботы студента</w:t>
            </w:r>
          </w:p>
        </w:tc>
        <w:tc>
          <w:tcPr>
            <w:tcW w:w="3969" w:type="dxa"/>
          </w:tcPr>
          <w:p w:rsidR="00157C7C" w:rsidRPr="00157C7C" w:rsidRDefault="00157C7C" w:rsidP="00843B88">
            <w:pPr>
              <w:pStyle w:val="a3"/>
              <w:shd w:val="clear" w:color="auto" w:fill="auto"/>
              <w:spacing w:before="0" w:line="360" w:lineRule="auto"/>
              <w:rPr>
                <w:bCs/>
                <w:sz w:val="28"/>
                <w:szCs w:val="20"/>
                <w:shd w:val="clear" w:color="auto" w:fill="FFFFFF"/>
              </w:rPr>
            </w:pPr>
            <w:r w:rsidRPr="00157C7C">
              <w:rPr>
                <w:bCs/>
                <w:sz w:val="28"/>
                <w:szCs w:val="20"/>
                <w:shd w:val="clear" w:color="auto" w:fill="FFFFFF"/>
              </w:rPr>
              <w:t>Вид самостоятельной работы</w:t>
            </w:r>
          </w:p>
        </w:tc>
      </w:tr>
      <w:tr w:rsidR="001E23A0" w:rsidTr="006A64A3">
        <w:tc>
          <w:tcPr>
            <w:tcW w:w="533" w:type="dxa"/>
          </w:tcPr>
          <w:p w:rsidR="001E23A0" w:rsidRDefault="001E23A0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1</w:t>
            </w:r>
          </w:p>
        </w:tc>
        <w:tc>
          <w:tcPr>
            <w:tcW w:w="3261" w:type="dxa"/>
          </w:tcPr>
          <w:p w:rsidR="00905417" w:rsidRPr="00905417" w:rsidRDefault="00905417" w:rsidP="00905417">
            <w:pPr>
              <w:pStyle w:val="af6"/>
              <w:rPr>
                <w:sz w:val="28"/>
                <w:szCs w:val="28"/>
              </w:rPr>
            </w:pPr>
            <w:r w:rsidRPr="00AA0DB0">
              <w:rPr>
                <w:sz w:val="28"/>
                <w:szCs w:val="28"/>
              </w:rPr>
              <w:t xml:space="preserve">1 </w:t>
            </w:r>
            <w:r w:rsidRPr="00905417">
              <w:rPr>
                <w:sz w:val="28"/>
                <w:szCs w:val="28"/>
              </w:rPr>
              <w:t>Взаимосвязь метрологии, стандартизации и сертификации и их влияние на</w:t>
            </w:r>
          </w:p>
          <w:p w:rsidR="001E23A0" w:rsidRPr="001E23A0" w:rsidRDefault="00905417" w:rsidP="00905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417">
              <w:rPr>
                <w:rFonts w:ascii="Times New Roman" w:hAnsi="Times New Roman" w:cs="Times New Roman"/>
                <w:sz w:val="28"/>
                <w:szCs w:val="28"/>
              </w:rPr>
              <w:t>формирование качества</w:t>
            </w:r>
          </w:p>
        </w:tc>
        <w:tc>
          <w:tcPr>
            <w:tcW w:w="992" w:type="dxa"/>
          </w:tcPr>
          <w:p w:rsidR="001E23A0" w:rsidRPr="00905417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134" w:type="dxa"/>
          </w:tcPr>
          <w:p w:rsidR="001E23A0" w:rsidRPr="00905417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  <w:lang w:val="en-US"/>
              </w:rPr>
              <w:t>14</w:t>
            </w:r>
          </w:p>
        </w:tc>
        <w:tc>
          <w:tcPr>
            <w:tcW w:w="3969" w:type="dxa"/>
          </w:tcPr>
          <w:p w:rsidR="001E23A0" w:rsidRPr="00974DE2" w:rsidRDefault="001E23A0" w:rsidP="00CA0FE5">
            <w:pPr>
              <w:pStyle w:val="a3"/>
              <w:shd w:val="clear" w:color="auto" w:fill="auto"/>
              <w:spacing w:before="0" w:line="360" w:lineRule="auto"/>
              <w:jc w:val="left"/>
              <w:rPr>
                <w:bCs/>
                <w:sz w:val="28"/>
                <w:szCs w:val="20"/>
                <w:shd w:val="clear" w:color="auto" w:fill="FFFFFF"/>
              </w:rPr>
            </w:pPr>
            <w:r w:rsidRPr="00974DE2">
              <w:rPr>
                <w:bCs/>
                <w:sz w:val="28"/>
                <w:szCs w:val="20"/>
                <w:shd w:val="clear" w:color="auto" w:fill="FFFFFF"/>
              </w:rPr>
              <w:t xml:space="preserve">Конспектирование лекции, </w:t>
            </w:r>
          </w:p>
        </w:tc>
      </w:tr>
      <w:tr w:rsidR="001E23A0" w:rsidTr="006A64A3">
        <w:tc>
          <w:tcPr>
            <w:tcW w:w="533" w:type="dxa"/>
          </w:tcPr>
          <w:p w:rsidR="001E23A0" w:rsidRDefault="001E23A0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2</w:t>
            </w:r>
          </w:p>
        </w:tc>
        <w:tc>
          <w:tcPr>
            <w:tcW w:w="3261" w:type="dxa"/>
          </w:tcPr>
          <w:p w:rsidR="001E23A0" w:rsidRPr="00905417" w:rsidRDefault="00905417" w:rsidP="00905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Метрология </w:t>
            </w:r>
          </w:p>
        </w:tc>
        <w:tc>
          <w:tcPr>
            <w:tcW w:w="992" w:type="dxa"/>
          </w:tcPr>
          <w:p w:rsidR="001E23A0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1E23A0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14</w:t>
            </w:r>
          </w:p>
        </w:tc>
        <w:tc>
          <w:tcPr>
            <w:tcW w:w="3969" w:type="dxa"/>
          </w:tcPr>
          <w:p w:rsidR="001E23A0" w:rsidRDefault="001E23A0" w:rsidP="00843B88">
            <w:pPr>
              <w:pStyle w:val="a3"/>
              <w:shd w:val="clear" w:color="auto" w:fill="auto"/>
              <w:spacing w:before="0" w:line="360" w:lineRule="auto"/>
              <w:rPr>
                <w:bCs/>
                <w:sz w:val="28"/>
                <w:szCs w:val="20"/>
                <w:shd w:val="clear" w:color="auto" w:fill="FFFFFF"/>
              </w:rPr>
            </w:pPr>
            <w:r w:rsidRPr="00974DE2">
              <w:rPr>
                <w:bCs/>
                <w:sz w:val="28"/>
                <w:szCs w:val="20"/>
                <w:shd w:val="clear" w:color="auto" w:fill="FFFFFF"/>
              </w:rPr>
              <w:t>Конспектирование лекции</w:t>
            </w:r>
            <w:r>
              <w:rPr>
                <w:bCs/>
                <w:sz w:val="28"/>
                <w:szCs w:val="20"/>
                <w:shd w:val="clear" w:color="auto" w:fill="FFFFFF"/>
              </w:rPr>
              <w:t>,</w:t>
            </w:r>
          </w:p>
          <w:p w:rsidR="001E23A0" w:rsidRPr="00F41085" w:rsidRDefault="001E23A0" w:rsidP="00CA0FE5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Cs/>
                <w:sz w:val="28"/>
                <w:szCs w:val="20"/>
                <w:shd w:val="clear" w:color="auto" w:fill="FFFFFF"/>
              </w:rPr>
              <w:t>создание презентаций по лекционному материалу , научная работа студента, выполнение лабораторных  работ</w:t>
            </w:r>
          </w:p>
        </w:tc>
      </w:tr>
      <w:tr w:rsidR="001E23A0" w:rsidTr="006A64A3">
        <w:tc>
          <w:tcPr>
            <w:tcW w:w="533" w:type="dxa"/>
          </w:tcPr>
          <w:p w:rsidR="001E23A0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3</w:t>
            </w:r>
          </w:p>
        </w:tc>
        <w:tc>
          <w:tcPr>
            <w:tcW w:w="3261" w:type="dxa"/>
          </w:tcPr>
          <w:p w:rsidR="001E23A0" w:rsidRPr="001E23A0" w:rsidRDefault="001E23A0" w:rsidP="0064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Стандартизация</w:t>
            </w:r>
          </w:p>
        </w:tc>
        <w:tc>
          <w:tcPr>
            <w:tcW w:w="992" w:type="dxa"/>
          </w:tcPr>
          <w:p w:rsidR="001E23A0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1E23A0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16</w:t>
            </w:r>
          </w:p>
        </w:tc>
        <w:tc>
          <w:tcPr>
            <w:tcW w:w="3969" w:type="dxa"/>
          </w:tcPr>
          <w:p w:rsidR="001E23A0" w:rsidRPr="00974DE2" w:rsidRDefault="00905417" w:rsidP="00CA0FE5">
            <w:pPr>
              <w:pStyle w:val="a3"/>
              <w:shd w:val="clear" w:color="auto" w:fill="auto"/>
              <w:spacing w:before="0" w:line="360" w:lineRule="auto"/>
              <w:rPr>
                <w:bCs/>
                <w:sz w:val="28"/>
                <w:szCs w:val="20"/>
                <w:shd w:val="clear" w:color="auto" w:fill="FFFFFF"/>
              </w:rPr>
            </w:pPr>
            <w:r>
              <w:rPr>
                <w:bCs/>
                <w:sz w:val="28"/>
                <w:szCs w:val="20"/>
                <w:shd w:val="clear" w:color="auto" w:fill="FFFFFF"/>
              </w:rPr>
              <w:t>Рефераты на тему:</w:t>
            </w:r>
            <w:r w:rsidRPr="00AA0DB0">
              <w:rPr>
                <w:sz w:val="28"/>
                <w:szCs w:val="28"/>
              </w:rPr>
              <w:t xml:space="preserve"> Понятие стандартизации. Цели и объекты стандартизации. Принципы и методы стандартизации. Нормативные документы по стандартизации. Виды и категории стандартов.</w:t>
            </w:r>
            <w:r>
              <w:rPr>
                <w:sz w:val="28"/>
                <w:szCs w:val="28"/>
              </w:rPr>
              <w:t>.Выполнение  практических  работ</w:t>
            </w:r>
          </w:p>
        </w:tc>
      </w:tr>
      <w:tr w:rsidR="001E23A0" w:rsidTr="006A64A3">
        <w:tc>
          <w:tcPr>
            <w:tcW w:w="533" w:type="dxa"/>
          </w:tcPr>
          <w:p w:rsidR="001E23A0" w:rsidRDefault="001E23A0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5</w:t>
            </w:r>
          </w:p>
        </w:tc>
        <w:tc>
          <w:tcPr>
            <w:tcW w:w="3261" w:type="dxa"/>
          </w:tcPr>
          <w:p w:rsidR="001E23A0" w:rsidRPr="001E23A0" w:rsidRDefault="001E23A0" w:rsidP="0064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A0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Сертификация</w:t>
            </w:r>
          </w:p>
        </w:tc>
        <w:tc>
          <w:tcPr>
            <w:tcW w:w="992" w:type="dxa"/>
          </w:tcPr>
          <w:p w:rsidR="001E23A0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1E23A0" w:rsidRDefault="00905417" w:rsidP="00CA0FE5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24</w:t>
            </w:r>
          </w:p>
        </w:tc>
        <w:tc>
          <w:tcPr>
            <w:tcW w:w="3969" w:type="dxa"/>
          </w:tcPr>
          <w:p w:rsidR="001E23A0" w:rsidRDefault="001E23A0" w:rsidP="00905417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 w:rsidRPr="00974DE2">
              <w:rPr>
                <w:bCs/>
                <w:sz w:val="28"/>
                <w:szCs w:val="20"/>
                <w:shd w:val="clear" w:color="auto" w:fill="FFFFFF"/>
              </w:rPr>
              <w:t>Конспектирование лекции</w:t>
            </w:r>
            <w:r>
              <w:rPr>
                <w:bCs/>
                <w:sz w:val="28"/>
                <w:szCs w:val="20"/>
                <w:shd w:val="clear" w:color="auto" w:fill="FFFFFF"/>
              </w:rPr>
              <w:t xml:space="preserve">, </w:t>
            </w:r>
            <w:r w:rsidR="00CA0FE5">
              <w:rPr>
                <w:bCs/>
                <w:sz w:val="28"/>
                <w:szCs w:val="20"/>
                <w:shd w:val="clear" w:color="auto" w:fill="FFFFFF"/>
              </w:rPr>
              <w:lastRenderedPageBreak/>
              <w:t>выполнение  рефератов</w:t>
            </w:r>
            <w:r w:rsidR="00905417">
              <w:rPr>
                <w:bCs/>
                <w:sz w:val="28"/>
                <w:szCs w:val="20"/>
                <w:shd w:val="clear" w:color="auto" w:fill="FFFFFF"/>
              </w:rPr>
              <w:t>,</w:t>
            </w:r>
            <w:r w:rsidR="00CA0FE5">
              <w:rPr>
                <w:bCs/>
                <w:sz w:val="28"/>
                <w:szCs w:val="20"/>
                <w:shd w:val="clear" w:color="auto" w:fill="FFFFFF"/>
              </w:rPr>
              <w:t xml:space="preserve">  презентаций</w:t>
            </w:r>
            <w:r w:rsidR="00905417">
              <w:rPr>
                <w:bCs/>
                <w:sz w:val="28"/>
                <w:szCs w:val="20"/>
                <w:shd w:val="clear" w:color="auto" w:fill="FFFFFF"/>
              </w:rPr>
              <w:t xml:space="preserve"> и  практических работ.</w:t>
            </w:r>
          </w:p>
        </w:tc>
      </w:tr>
      <w:tr w:rsidR="00C533A4" w:rsidTr="006A64A3">
        <w:tc>
          <w:tcPr>
            <w:tcW w:w="533" w:type="dxa"/>
          </w:tcPr>
          <w:p w:rsidR="00C533A4" w:rsidRDefault="00C533A4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261" w:type="dxa"/>
          </w:tcPr>
          <w:p w:rsidR="00C533A4" w:rsidRPr="00C533A4" w:rsidRDefault="00C533A4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Итого</w:t>
            </w:r>
            <w:r>
              <w:rPr>
                <w:b/>
                <w:bCs/>
                <w:sz w:val="28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992" w:type="dxa"/>
          </w:tcPr>
          <w:p w:rsidR="00C533A4" w:rsidRDefault="00C533A4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C533A4" w:rsidRPr="00F41085" w:rsidRDefault="00905417" w:rsidP="00843B88">
            <w:pPr>
              <w:pStyle w:val="a3"/>
              <w:shd w:val="clear" w:color="auto" w:fill="auto"/>
              <w:spacing w:before="0" w:line="360" w:lineRule="auto"/>
              <w:rPr>
                <w:b/>
                <w:bCs/>
                <w:sz w:val="28"/>
                <w:szCs w:val="20"/>
                <w:shd w:val="clear" w:color="auto" w:fill="FFFFFF"/>
              </w:rPr>
            </w:pPr>
            <w:r>
              <w:rPr>
                <w:b/>
                <w:bCs/>
                <w:sz w:val="28"/>
                <w:szCs w:val="20"/>
                <w:shd w:val="clear" w:color="auto" w:fill="FFFFFF"/>
              </w:rPr>
              <w:t>96</w:t>
            </w:r>
          </w:p>
        </w:tc>
        <w:tc>
          <w:tcPr>
            <w:tcW w:w="3969" w:type="dxa"/>
          </w:tcPr>
          <w:p w:rsidR="00C533A4" w:rsidRDefault="00C533A4" w:rsidP="00843B88">
            <w:pPr>
              <w:pStyle w:val="a3"/>
              <w:shd w:val="clear" w:color="auto" w:fill="auto"/>
              <w:spacing w:before="0" w:line="360" w:lineRule="auto"/>
              <w:rPr>
                <w:bCs/>
                <w:sz w:val="28"/>
                <w:szCs w:val="20"/>
                <w:shd w:val="clear" w:color="auto" w:fill="FFFFFF"/>
              </w:rPr>
            </w:pPr>
          </w:p>
        </w:tc>
      </w:tr>
    </w:tbl>
    <w:p w:rsidR="00157C7C" w:rsidRPr="00EA4F5C" w:rsidRDefault="00157C7C" w:rsidP="00843B88">
      <w:pPr>
        <w:pStyle w:val="a3"/>
        <w:shd w:val="clear" w:color="auto" w:fill="auto"/>
        <w:spacing w:before="0" w:line="360" w:lineRule="auto"/>
        <w:ind w:firstLine="567"/>
        <w:rPr>
          <w:b/>
          <w:bCs/>
          <w:sz w:val="28"/>
          <w:szCs w:val="20"/>
          <w:shd w:val="clear" w:color="auto" w:fill="FFFFFF"/>
        </w:rPr>
      </w:pPr>
    </w:p>
    <w:p w:rsidR="006251BE" w:rsidRDefault="006A64A3" w:rsidP="006251BE">
      <w:pPr>
        <w:pStyle w:val="1"/>
        <w:ind w:firstLine="567"/>
        <w:rPr>
          <w:rStyle w:val="11"/>
          <w:b/>
          <w:bCs/>
          <w:color w:val="auto"/>
          <w:sz w:val="28"/>
        </w:rPr>
      </w:pPr>
      <w:bookmarkStart w:id="6" w:name="_Toc479607848"/>
      <w:r>
        <w:rPr>
          <w:rStyle w:val="11"/>
          <w:b/>
          <w:bCs/>
          <w:color w:val="auto"/>
          <w:sz w:val="28"/>
        </w:rPr>
        <w:t>2</w:t>
      </w:r>
      <w:r w:rsidR="006251BE">
        <w:rPr>
          <w:rStyle w:val="11"/>
          <w:b/>
          <w:bCs/>
          <w:color w:val="auto"/>
          <w:sz w:val="28"/>
        </w:rPr>
        <w:t xml:space="preserve"> </w:t>
      </w:r>
      <w:r w:rsidR="006251BE" w:rsidRPr="00EA4F5C">
        <w:rPr>
          <w:rStyle w:val="11"/>
          <w:b/>
          <w:bCs/>
          <w:color w:val="auto"/>
          <w:sz w:val="28"/>
        </w:rPr>
        <w:t>Организация и формы самостоятельной работы</w:t>
      </w:r>
      <w:r w:rsidR="006251BE">
        <w:rPr>
          <w:rStyle w:val="11"/>
          <w:b/>
          <w:bCs/>
          <w:color w:val="auto"/>
          <w:sz w:val="28"/>
        </w:rPr>
        <w:t xml:space="preserve"> студента</w:t>
      </w:r>
      <w:bookmarkEnd w:id="6"/>
    </w:p>
    <w:p w:rsidR="006251BE" w:rsidRPr="00EA4F5C" w:rsidRDefault="006251BE" w:rsidP="006251BE"/>
    <w:p w:rsidR="006251BE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в стратегической линии организации самостоятельной работы студентов в вузе заключается не в оптимизации ее отдельных видов, а в создании условий высокой активности, самостоятельности и ответственности студентов в аудитории и вне ее в ходе всех видов учебной деятельности. </w:t>
      </w:r>
      <w:r>
        <w:rPr>
          <w:sz w:val="28"/>
          <w:szCs w:val="28"/>
        </w:rPr>
        <w:br/>
        <w:t xml:space="preserve">Простейший путь - уменьшение числа аудиторных занятий в пользу самостоятельной работы - не решает проблемы повышения или даже сохранения на прежнем уровне качества образования, ибо снижение объемов аудиторной работы совсем не обязательно сопровождается реальным увеличением самостоятельной работы, которая может быть реализована в пассивном варианте. </w:t>
      </w:r>
    </w:p>
    <w:p w:rsidR="006251BE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стандартах высшего  образования (уровень бакалавра) на внеаудиторную (самостоятельную) работу отводится не менее половины бюджета времени студента – </w:t>
      </w:r>
      <w:r w:rsidR="00664B53" w:rsidRPr="00664B53">
        <w:rPr>
          <w:sz w:val="28"/>
          <w:szCs w:val="28"/>
        </w:rPr>
        <w:t>5,2</w:t>
      </w:r>
      <w:r w:rsidR="00664B53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в неделю в среднем за весь период обучения. В дисциплине «</w:t>
      </w:r>
      <w:r w:rsidR="00CA0FE5">
        <w:rPr>
          <w:sz w:val="28"/>
          <w:szCs w:val="28"/>
        </w:rPr>
        <w:t>Метрология,  стандартизация  сертификация</w:t>
      </w:r>
      <w:r w:rsidR="00664B53">
        <w:rPr>
          <w:sz w:val="28"/>
          <w:szCs w:val="28"/>
        </w:rPr>
        <w:t xml:space="preserve">» приходится </w:t>
      </w:r>
      <w:r w:rsidR="00905417">
        <w:rPr>
          <w:sz w:val="28"/>
          <w:szCs w:val="28"/>
        </w:rPr>
        <w:t>96</w:t>
      </w:r>
      <w:r>
        <w:rPr>
          <w:sz w:val="28"/>
          <w:szCs w:val="28"/>
        </w:rPr>
        <w:t xml:space="preserve"> часов на самостоятельную работу студента. Кроме того, большая часть времени, отводимого на аудиторные занятия, так же включает самостоятельную работу. Таким образом, времени на самостоятельную работу в учебном процессе вполне достаточно, вопрос в том, как эффективно использовать это время. </w:t>
      </w:r>
    </w:p>
    <w:p w:rsidR="006251BE" w:rsidRPr="00356983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общем случае возможны два основных направления построения учебного процесса на основе самостоятельной работы студентов. Первый - это увеличение роли самостоятельной работы в процессе аудиторных занятий. Реализация этого пути требует от преподавателей разработки методик и форм организации аудиторных занятий, способных обеспечить высокий уровень самостоятельности студентов и улучшение качества подготовки. </w:t>
      </w:r>
      <w:r w:rsidRPr="00843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- повышение активности студентов по всем направлениям самостоятельной работы во внеаудиторное время. </w:t>
      </w:r>
    </w:p>
    <w:p w:rsidR="006251BE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организации самостоятельной работы студентов (СРС) заключается в создании психолого-дидактических условий развития интеллектуальной инициативы и мышления на занятиях любой формы. Основным принципом организации СРС должен стать перевод всех студентов на индивидуальную работу с переходом от формального выполнения определенных заданий при пассивной роли студента к познавательной активности с формированием собственного мнения при решении поставленных проблемных вопросов и задач. Цель СРС - научить студента осмысленно и 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  <w:r>
        <w:rPr>
          <w:sz w:val="28"/>
          <w:szCs w:val="28"/>
        </w:rPr>
        <w:br/>
        <w:t>Решающая роль в организации СРС принадлежит преподавателю, который должен работать не со студентом “вообще”, а с конкретной личностью, с ее сильными и слабыми сторонами, индивидуальными способностями и наклонностями. Задача преподавателя - увидеть и развить лучшие качества студента как будущего специалиста высокой квалификации.</w:t>
      </w:r>
      <w:r>
        <w:rPr>
          <w:sz w:val="28"/>
          <w:szCs w:val="28"/>
        </w:rPr>
        <w:br/>
        <w:t>При изучении каждой дисциплины организация СРС должна представлять единство трех взаимосвязанных форм:</w:t>
      </w:r>
    </w:p>
    <w:p w:rsidR="006251BE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Внеаудиторная самостоятельная работа;</w:t>
      </w:r>
    </w:p>
    <w:p w:rsidR="006251BE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Аудиторная самостоятельная работа, которая осуществляется под непосредственным руководством преподавателя;</w:t>
      </w:r>
    </w:p>
    <w:p w:rsidR="006251BE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Научно-исследовательская работа.</w:t>
      </w:r>
    </w:p>
    <w:p w:rsidR="006251BE" w:rsidRPr="00955F50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Виды внеаудиторной СРС разнообразны: решение задач расчетно-графической работы</w:t>
      </w:r>
      <w:r w:rsidRPr="005D5C3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выполнение курсового проекта по заданию, согласованному с преподавателем; выполнение индивидуальных заданий, направленных на развитие у студентов </w:t>
      </w:r>
      <w:r w:rsidRPr="00955F50">
        <w:rPr>
          <w:sz w:val="28"/>
          <w:szCs w:val="28"/>
        </w:rPr>
        <w:t xml:space="preserve">самостоятельности и инициативы. Индивидуальное задание может получать как каждый студент, так и часть студентов группы; подготовка к участию в научно-практических конференциях,  олимпиадах и др. </w:t>
      </w:r>
    </w:p>
    <w:p w:rsidR="006251BE" w:rsidRPr="00955F50" w:rsidRDefault="006251BE" w:rsidP="006251BE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5F50">
        <w:rPr>
          <w:sz w:val="28"/>
          <w:szCs w:val="28"/>
        </w:rPr>
        <w:t>Чтобы развить положительное отношение студентов к внеаудиторной СРС, следует на каждом ее этапе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  <w:r w:rsidRPr="00955F50">
        <w:rPr>
          <w:sz w:val="28"/>
          <w:szCs w:val="28"/>
        </w:rPr>
        <w:br/>
        <w:t>Аудиторная самостоятельная работа может реализовываться при проведении практических занятий, семинаров, выполнении лабораторного практикума и во время чтения лекций.</w:t>
      </w:r>
    </w:p>
    <w:p w:rsidR="00955F50" w:rsidRPr="009C5034" w:rsidRDefault="00955F50" w:rsidP="009C5034">
      <w:pPr>
        <w:pStyle w:val="1"/>
        <w:ind w:firstLine="567"/>
        <w:rPr>
          <w:rFonts w:ascii="Times New Roman" w:hAnsi="Times New Roman" w:cs="Times New Roman"/>
          <w:bCs w:val="0"/>
          <w:color w:val="auto"/>
          <w:szCs w:val="20"/>
          <w:shd w:val="clear" w:color="auto" w:fill="FFFFFF"/>
        </w:rPr>
        <w:sectPr w:rsidR="00955F50" w:rsidRPr="009C5034" w:rsidSect="00340C63">
          <w:headerReference w:type="default" r:id="rId8"/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bookmarkStart w:id="7" w:name="_Toc479607858"/>
      <w:bookmarkEnd w:id="4"/>
    </w:p>
    <w:p w:rsidR="006A64A3" w:rsidRPr="006A64A3" w:rsidRDefault="009C5034" w:rsidP="006A64A3">
      <w:pPr>
        <w:pStyle w:val="1"/>
        <w:ind w:firstLine="567"/>
        <w:rPr>
          <w:rStyle w:val="11"/>
          <w:b/>
          <w:bCs/>
          <w:color w:val="auto"/>
          <w:sz w:val="28"/>
        </w:rPr>
      </w:pPr>
      <w:r>
        <w:rPr>
          <w:rStyle w:val="11"/>
          <w:b/>
          <w:bCs/>
          <w:color w:val="auto"/>
          <w:sz w:val="28"/>
          <w:szCs w:val="28"/>
        </w:rPr>
        <w:lastRenderedPageBreak/>
        <w:t>3</w:t>
      </w:r>
      <w:r w:rsidR="006A64A3" w:rsidRPr="006A64A3">
        <w:rPr>
          <w:rStyle w:val="11"/>
          <w:b/>
          <w:bCs/>
          <w:color w:val="auto"/>
          <w:sz w:val="28"/>
          <w:szCs w:val="28"/>
        </w:rPr>
        <w:t xml:space="preserve"> </w:t>
      </w:r>
      <w:r w:rsidR="006A64A3" w:rsidRPr="006A64A3">
        <w:rPr>
          <w:rStyle w:val="11"/>
          <w:b/>
          <w:bCs/>
          <w:color w:val="auto"/>
          <w:sz w:val="28"/>
        </w:rPr>
        <w:t>Конспектирование лекций</w:t>
      </w:r>
      <w:bookmarkEnd w:id="7"/>
    </w:p>
    <w:p w:rsidR="006A64A3" w:rsidRPr="008956F9" w:rsidRDefault="006A64A3" w:rsidP="006A64A3">
      <w:pPr>
        <w:pStyle w:val="1"/>
        <w:ind w:firstLine="567"/>
      </w:pPr>
    </w:p>
    <w:p w:rsidR="006A64A3" w:rsidRPr="00427058" w:rsidRDefault="006A64A3" w:rsidP="006A64A3">
      <w:pPr>
        <w:pStyle w:val="a3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6675C5">
        <w:rPr>
          <w:sz w:val="28"/>
          <w:szCs w:val="28"/>
        </w:rPr>
        <w:t>Лекция играет первостепенную роль в усвоении нового мате</w:t>
      </w:r>
      <w:r w:rsidRPr="006675C5">
        <w:rPr>
          <w:sz w:val="28"/>
          <w:szCs w:val="28"/>
        </w:rPr>
        <w:softHyphen/>
        <w:t>риала. В ходе лекции преподаватель приводит последние данные</w:t>
      </w:r>
      <w:r>
        <w:rPr>
          <w:sz w:val="28"/>
          <w:szCs w:val="28"/>
        </w:rPr>
        <w:t xml:space="preserve"> по рассматриваемой тематике</w:t>
      </w:r>
      <w:r w:rsidRPr="006675C5">
        <w:rPr>
          <w:sz w:val="28"/>
          <w:szCs w:val="28"/>
        </w:rPr>
        <w:t>, расставляет акценты, последователь</w:t>
      </w:r>
      <w:r w:rsidRPr="006675C5">
        <w:rPr>
          <w:sz w:val="28"/>
          <w:szCs w:val="28"/>
        </w:rPr>
        <w:softHyphen/>
        <w:t>но излагает материал, иллюстрирует его примерами, что заметно об</w:t>
      </w:r>
      <w:r w:rsidRPr="006675C5">
        <w:rPr>
          <w:sz w:val="28"/>
          <w:szCs w:val="28"/>
        </w:rPr>
        <w:softHyphen/>
        <w:t>легчает усвоение информации. Самостоятельная работа студента на лекции заключается в том, чтобы внимательно слушать</w:t>
      </w:r>
      <w:r>
        <w:rPr>
          <w:sz w:val="28"/>
          <w:szCs w:val="28"/>
        </w:rPr>
        <w:t>, понимать</w:t>
      </w:r>
      <w:r w:rsidRPr="006675C5">
        <w:rPr>
          <w:sz w:val="28"/>
          <w:szCs w:val="28"/>
        </w:rPr>
        <w:t xml:space="preserve"> и четко кон</w:t>
      </w:r>
      <w:r w:rsidRPr="006675C5">
        <w:rPr>
          <w:sz w:val="28"/>
          <w:szCs w:val="28"/>
        </w:rPr>
        <w:softHyphen/>
        <w:t>спектировать излагаемый материал. Для этого необходима некоторая подготовка к одновременному восприятию, фиксированию, осмысле</w:t>
      </w:r>
      <w:r w:rsidRPr="006675C5">
        <w:rPr>
          <w:sz w:val="28"/>
          <w:szCs w:val="28"/>
        </w:rPr>
        <w:softHyphen/>
        <w:t>нию и усвоению нового материала. Чтобы усвоение было достаточно эффективным, рекомендуется вспомнить пройденный материал, по</w:t>
      </w:r>
      <w:r w:rsidRPr="006675C5">
        <w:rPr>
          <w:sz w:val="28"/>
          <w:szCs w:val="28"/>
        </w:rPr>
        <w:softHyphen/>
        <w:t>скольку каждая лекция связана с предыдущей. Если в ходе лекции воз</w:t>
      </w:r>
      <w:r w:rsidRPr="006675C5">
        <w:rPr>
          <w:sz w:val="28"/>
          <w:szCs w:val="28"/>
        </w:rPr>
        <w:softHyphen/>
        <w:t>никаю</w:t>
      </w:r>
      <w:r>
        <w:rPr>
          <w:sz w:val="28"/>
          <w:szCs w:val="28"/>
        </w:rPr>
        <w:t>т вопросы, то их следует отмечат</w:t>
      </w:r>
      <w:r w:rsidRPr="006675C5">
        <w:rPr>
          <w:sz w:val="28"/>
          <w:szCs w:val="28"/>
        </w:rPr>
        <w:t>ь на полях, для чего они и пре</w:t>
      </w:r>
      <w:r w:rsidRPr="006675C5">
        <w:rPr>
          <w:sz w:val="28"/>
          <w:szCs w:val="28"/>
        </w:rPr>
        <w:softHyphen/>
        <w:t>дусмотрены. В конце лекции необходимо задать вопросы, поскольку непонятные моменты затрудняют дальнейшее усвоение материала. Далее необходимо определиться с количеством фиксируемой инфор</w:t>
      </w:r>
      <w:r w:rsidRPr="006675C5">
        <w:rPr>
          <w:sz w:val="28"/>
          <w:szCs w:val="28"/>
        </w:rPr>
        <w:softHyphen/>
        <w:t>мации. Если по данному курсу студент располагает учебным пособи</w:t>
      </w:r>
      <w:r w:rsidRPr="006675C5">
        <w:rPr>
          <w:sz w:val="28"/>
          <w:szCs w:val="28"/>
        </w:rPr>
        <w:softHyphen/>
        <w:t>ем, необходимой литературой, то запись может быть краткой, если же</w:t>
      </w:r>
      <w:r>
        <w:rPr>
          <w:sz w:val="28"/>
          <w:szCs w:val="28"/>
        </w:rPr>
        <w:t xml:space="preserve"> </w:t>
      </w:r>
      <w:r w:rsidRPr="00427058">
        <w:rPr>
          <w:sz w:val="28"/>
          <w:szCs w:val="28"/>
        </w:rPr>
        <w:t>лекция является первоисточником и дополнительная литература отсут</w:t>
      </w:r>
      <w:r w:rsidRPr="00427058">
        <w:rPr>
          <w:sz w:val="28"/>
          <w:szCs w:val="28"/>
        </w:rPr>
        <w:softHyphen/>
        <w:t>ствует, то конспект должен быть достаточно подробным. Лучше всего лекция усваивается тогда, когда она прочитана в тот же день и закреп</w:t>
      </w:r>
      <w:r w:rsidRPr="00427058">
        <w:rPr>
          <w:sz w:val="28"/>
          <w:szCs w:val="28"/>
        </w:rPr>
        <w:softHyphen/>
        <w:t>лена содержанием соответствующего параграфа в учебнике. Недопус</w:t>
      </w:r>
      <w:r w:rsidRPr="00427058">
        <w:rPr>
          <w:sz w:val="28"/>
          <w:szCs w:val="28"/>
        </w:rPr>
        <w:softHyphen/>
        <w:t>тимым является безразличное поведение на лекциях, не говоря уже о нарушениях дисциплины (разговоры, опоздания и т. д.). Для качест</w:t>
      </w:r>
      <w:r w:rsidRPr="00427058">
        <w:rPr>
          <w:sz w:val="28"/>
          <w:szCs w:val="28"/>
        </w:rPr>
        <w:softHyphen/>
        <w:t>венного ведения конспекта необходимо следовать данным рекоменда</w:t>
      </w:r>
      <w:r w:rsidRPr="00427058">
        <w:rPr>
          <w:sz w:val="28"/>
          <w:szCs w:val="28"/>
        </w:rPr>
        <w:softHyphen/>
        <w:t>циям:</w:t>
      </w:r>
    </w:p>
    <w:p w:rsidR="006A64A3" w:rsidRPr="00427058" w:rsidRDefault="006A64A3" w:rsidP="006A64A3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40" w:right="20" w:firstLine="720"/>
        <w:rPr>
          <w:sz w:val="28"/>
          <w:szCs w:val="28"/>
        </w:rPr>
      </w:pPr>
      <w:r w:rsidRPr="00427058">
        <w:rPr>
          <w:sz w:val="28"/>
          <w:szCs w:val="28"/>
        </w:rPr>
        <w:t xml:space="preserve"> не нужно стараться записывать лекцию дословно, так как скорость речи гораздо выше скорости письма. Конспект может полу</w:t>
      </w:r>
      <w:r w:rsidRPr="00427058">
        <w:rPr>
          <w:sz w:val="28"/>
          <w:szCs w:val="28"/>
        </w:rPr>
        <w:softHyphen/>
        <w:t>читься обрывочным и хаотичным. В таком случае необходимо выде</w:t>
      </w:r>
      <w:r w:rsidRPr="00427058">
        <w:rPr>
          <w:sz w:val="28"/>
          <w:szCs w:val="28"/>
        </w:rPr>
        <w:softHyphen/>
        <w:t>лять только основные положения, главные моменты в содержании лекции и фиксировать только их;</w:t>
      </w:r>
    </w:p>
    <w:p w:rsidR="006A64A3" w:rsidRPr="00427058" w:rsidRDefault="006A64A3" w:rsidP="006A64A3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40" w:right="20" w:firstLine="720"/>
        <w:rPr>
          <w:sz w:val="28"/>
          <w:szCs w:val="28"/>
        </w:rPr>
      </w:pPr>
      <w:r w:rsidRPr="00427058">
        <w:rPr>
          <w:sz w:val="28"/>
          <w:szCs w:val="28"/>
        </w:rPr>
        <w:t xml:space="preserve"> следует стараться записать определения, схемы и положе</w:t>
      </w:r>
      <w:r w:rsidRPr="00427058">
        <w:rPr>
          <w:sz w:val="28"/>
          <w:szCs w:val="28"/>
        </w:rPr>
        <w:softHyphen/>
        <w:t xml:space="preserve">ния, из </w:t>
      </w:r>
      <w:r w:rsidRPr="00427058">
        <w:rPr>
          <w:sz w:val="28"/>
          <w:szCs w:val="28"/>
        </w:rPr>
        <w:lastRenderedPageBreak/>
        <w:t>которых будут следовать дальнейшие выводы. В ходе записи выделять главное подчеркиванием, другим цветом ручки (выделите</w:t>
      </w:r>
      <w:r w:rsidRPr="00427058">
        <w:rPr>
          <w:sz w:val="28"/>
          <w:szCs w:val="28"/>
        </w:rPr>
        <w:softHyphen/>
        <w:t xml:space="preserve">лем), значками на полях - </w:t>
      </w:r>
      <w:r>
        <w:rPr>
          <w:sz w:val="28"/>
          <w:szCs w:val="28"/>
        </w:rPr>
        <w:t>NB</w:t>
      </w:r>
      <w:r w:rsidRPr="00427058">
        <w:rPr>
          <w:sz w:val="28"/>
          <w:szCs w:val="28"/>
        </w:rPr>
        <w:t>, что означает обратить внимание;</w:t>
      </w:r>
    </w:p>
    <w:p w:rsidR="006A64A3" w:rsidRPr="00427058" w:rsidRDefault="006A64A3" w:rsidP="006A64A3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40" w:right="20" w:firstLine="720"/>
        <w:rPr>
          <w:sz w:val="28"/>
          <w:szCs w:val="28"/>
        </w:rPr>
      </w:pPr>
      <w:r w:rsidRPr="00427058">
        <w:rPr>
          <w:sz w:val="28"/>
          <w:szCs w:val="28"/>
        </w:rPr>
        <w:t xml:space="preserve"> для ускорения записи можно использовать определенную систему сокращений повто</w:t>
      </w:r>
      <w:r>
        <w:rPr>
          <w:sz w:val="28"/>
          <w:szCs w:val="28"/>
        </w:rPr>
        <w:t>ряющихся терминов (ДМ- детали машин, П-передача, ЦП-цилиндрическая передача</w:t>
      </w:r>
      <w:r w:rsidRPr="00427058">
        <w:rPr>
          <w:sz w:val="28"/>
          <w:szCs w:val="28"/>
        </w:rPr>
        <w:t>), про</w:t>
      </w:r>
      <w:r w:rsidRPr="00427058">
        <w:rPr>
          <w:sz w:val="28"/>
          <w:szCs w:val="28"/>
        </w:rPr>
        <w:softHyphen/>
        <w:t>пус</w:t>
      </w:r>
      <w:r>
        <w:rPr>
          <w:sz w:val="28"/>
          <w:szCs w:val="28"/>
        </w:rPr>
        <w:t>кать среднюю часть слова (мех-м - механизм, подш-к — подшипник</w:t>
      </w:r>
      <w:r w:rsidRPr="00427058">
        <w:rPr>
          <w:sz w:val="28"/>
          <w:szCs w:val="28"/>
        </w:rPr>
        <w:t>); писать только первые буквы слов (т.е. - то есть), писать то</w:t>
      </w:r>
      <w:r>
        <w:rPr>
          <w:sz w:val="28"/>
          <w:szCs w:val="28"/>
        </w:rPr>
        <w:t>лько первый слог (знач.- значит)</w:t>
      </w:r>
      <w:r w:rsidRPr="00427058">
        <w:rPr>
          <w:sz w:val="28"/>
          <w:szCs w:val="28"/>
        </w:rPr>
        <w:t>;</w:t>
      </w:r>
    </w:p>
    <w:p w:rsidR="006A64A3" w:rsidRPr="00427058" w:rsidRDefault="006A64A3" w:rsidP="006A64A3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40" w:right="20" w:firstLine="720"/>
        <w:rPr>
          <w:sz w:val="28"/>
          <w:szCs w:val="28"/>
        </w:rPr>
      </w:pPr>
      <w:r w:rsidRPr="00427058">
        <w:rPr>
          <w:sz w:val="28"/>
          <w:szCs w:val="28"/>
        </w:rPr>
        <w:t xml:space="preserve"> оптимальным является использование значков: =&gt; - следо</w:t>
      </w:r>
      <w:r w:rsidRPr="00427058">
        <w:rPr>
          <w:sz w:val="28"/>
          <w:szCs w:val="28"/>
        </w:rPr>
        <w:softHyphen/>
      </w:r>
      <w:r>
        <w:rPr>
          <w:sz w:val="28"/>
          <w:szCs w:val="28"/>
        </w:rPr>
        <w:t>вательно</w:t>
      </w:r>
      <w:r w:rsidRPr="00427058">
        <w:rPr>
          <w:sz w:val="28"/>
          <w:szCs w:val="28"/>
        </w:rPr>
        <w:t>. Можно придумать свои символы для обозначения наиболее употребляемых поняти</w:t>
      </w:r>
      <w:r>
        <w:rPr>
          <w:sz w:val="28"/>
          <w:szCs w:val="28"/>
        </w:rPr>
        <w:t>й и категорий данного предмета,</w:t>
      </w:r>
    </w:p>
    <w:p w:rsidR="006A64A3" w:rsidRPr="00427058" w:rsidRDefault="006A64A3" w:rsidP="006A64A3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40" w:right="20" w:firstLine="720"/>
        <w:rPr>
          <w:sz w:val="28"/>
          <w:szCs w:val="28"/>
        </w:rPr>
      </w:pPr>
      <w:r w:rsidRPr="00427058">
        <w:rPr>
          <w:sz w:val="28"/>
          <w:szCs w:val="28"/>
        </w:rPr>
        <w:t xml:space="preserve"> применять абзацы, нумеровать цифрами или буквами под</w:t>
      </w:r>
      <w:r w:rsidRPr="00427058">
        <w:rPr>
          <w:sz w:val="28"/>
          <w:szCs w:val="28"/>
        </w:rPr>
        <w:softHyphen/>
        <w:t>разделы излагаемого вопроса - внимательно списывать с доски схемы и текст;</w:t>
      </w:r>
    </w:p>
    <w:p w:rsidR="006A64A3" w:rsidRPr="00427058" w:rsidRDefault="006A64A3" w:rsidP="006A64A3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40" w:right="20" w:firstLine="720"/>
        <w:rPr>
          <w:sz w:val="28"/>
          <w:szCs w:val="28"/>
        </w:rPr>
      </w:pPr>
      <w:r w:rsidRPr="00427058">
        <w:rPr>
          <w:sz w:val="28"/>
          <w:szCs w:val="28"/>
        </w:rPr>
        <w:t xml:space="preserve"> слушая лекцию, мысленно объединить материал с ранее изученным, соотнести параллельно с изучаемыми </w:t>
      </w:r>
      <w:r>
        <w:rPr>
          <w:sz w:val="28"/>
          <w:szCs w:val="28"/>
        </w:rPr>
        <w:t>науками, например,  с материаловедением, инженерной графикой</w:t>
      </w:r>
      <w:r w:rsidRPr="00427058">
        <w:rPr>
          <w:sz w:val="28"/>
          <w:szCs w:val="28"/>
        </w:rPr>
        <w:t>.</w:t>
      </w:r>
    </w:p>
    <w:p w:rsidR="006A64A3" w:rsidRPr="000D6909" w:rsidRDefault="006A64A3" w:rsidP="006A64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09">
        <w:rPr>
          <w:rFonts w:ascii="Times New Roman" w:hAnsi="Times New Roman" w:cs="Times New Roman"/>
          <w:sz w:val="28"/>
          <w:szCs w:val="28"/>
        </w:rPr>
        <w:t>Такое конспектирование будет прорабатывать информацию, облег</w:t>
      </w:r>
      <w:r w:rsidRPr="000D6909">
        <w:rPr>
          <w:rFonts w:ascii="Times New Roman" w:hAnsi="Times New Roman" w:cs="Times New Roman"/>
          <w:sz w:val="28"/>
          <w:szCs w:val="28"/>
        </w:rPr>
        <w:softHyphen/>
        <w:t xml:space="preserve">чит запоминание, что позволит затратить меньше времени на усвоение материала. Важно не терять времени на лекции, стараться понять и запомнить информацию во время ее прослушивания, не оставляя на потом. После лекции необходимо внимательно прочитать свою запись, дополнить и уточнить недоработанные элементы. </w:t>
      </w:r>
    </w:p>
    <w:p w:rsidR="006A64A3" w:rsidRDefault="006A64A3" w:rsidP="006251B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6F9" w:rsidRPr="00743026" w:rsidRDefault="008956F9" w:rsidP="006A64A3">
      <w:pPr>
        <w:pStyle w:val="1"/>
        <w:ind w:firstLine="567"/>
        <w:jc w:val="both"/>
        <w:rPr>
          <w:rStyle w:val="11"/>
          <w:b/>
          <w:bCs/>
          <w:color w:val="auto"/>
          <w:sz w:val="28"/>
        </w:rPr>
      </w:pPr>
      <w:bookmarkStart w:id="8" w:name="_Toc479607859"/>
      <w:r w:rsidRPr="00743026">
        <w:rPr>
          <w:rStyle w:val="11"/>
          <w:b/>
          <w:bCs/>
          <w:color w:val="auto"/>
          <w:sz w:val="28"/>
        </w:rPr>
        <w:t xml:space="preserve"> </w:t>
      </w:r>
      <w:r w:rsidR="009C5034">
        <w:rPr>
          <w:rStyle w:val="11"/>
          <w:b/>
          <w:bCs/>
          <w:color w:val="auto"/>
          <w:sz w:val="28"/>
        </w:rPr>
        <w:t xml:space="preserve">4 </w:t>
      </w:r>
      <w:r w:rsidRPr="00743026">
        <w:rPr>
          <w:rStyle w:val="11"/>
          <w:b/>
          <w:bCs/>
          <w:color w:val="auto"/>
          <w:sz w:val="28"/>
        </w:rPr>
        <w:t>Принципы организации самостоятельной работы студента в библиотеке</w:t>
      </w:r>
      <w:bookmarkEnd w:id="8"/>
    </w:p>
    <w:p w:rsidR="008956F9" w:rsidRDefault="008956F9" w:rsidP="008956F9"/>
    <w:p w:rsidR="00C15733" w:rsidRPr="00C15733" w:rsidRDefault="00C15733" w:rsidP="00C157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33">
        <w:rPr>
          <w:rFonts w:ascii="Times New Roman" w:hAnsi="Times New Roman" w:cs="Times New Roman"/>
          <w:sz w:val="28"/>
          <w:szCs w:val="28"/>
        </w:rPr>
        <w:t>Неотъемлемой частью самостоятельной работы является изучение литературы, поэтому учеба студентов неразрывно связана с библиоте</w:t>
      </w:r>
      <w:r w:rsidRPr="00C15733">
        <w:rPr>
          <w:rFonts w:ascii="Times New Roman" w:hAnsi="Times New Roman" w:cs="Times New Roman"/>
          <w:sz w:val="28"/>
          <w:szCs w:val="28"/>
        </w:rPr>
        <w:softHyphen/>
        <w:t>кой. Для успешного поиска необходимой книги в каждой библиотеке соз</w:t>
      </w:r>
      <w:r w:rsidRPr="00C15733">
        <w:rPr>
          <w:rFonts w:ascii="Times New Roman" w:hAnsi="Times New Roman" w:cs="Times New Roman"/>
          <w:sz w:val="28"/>
          <w:szCs w:val="28"/>
        </w:rPr>
        <w:softHyphen/>
        <w:t>дан справочный аппарат, то есть каталоги, в которых имеется вся ин</w:t>
      </w:r>
      <w:r w:rsidRPr="00C15733">
        <w:rPr>
          <w:rFonts w:ascii="Times New Roman" w:hAnsi="Times New Roman" w:cs="Times New Roman"/>
          <w:sz w:val="28"/>
          <w:szCs w:val="28"/>
        </w:rPr>
        <w:softHyphen/>
        <w:t xml:space="preserve">формация о библиотечных фондах. Каталоги, </w:t>
      </w:r>
      <w:r w:rsidRPr="00C15733">
        <w:rPr>
          <w:rFonts w:ascii="Times New Roman" w:hAnsi="Times New Roman" w:cs="Times New Roman"/>
          <w:sz w:val="28"/>
          <w:szCs w:val="28"/>
        </w:rPr>
        <w:lastRenderedPageBreak/>
        <w:t>как правило, бывают двух видов: алфавитный и систематический. В алфавитном каталоге все карточки с описанием книг расставлены в строго алфавитном по</w:t>
      </w:r>
      <w:r w:rsidRPr="00C15733">
        <w:rPr>
          <w:rFonts w:ascii="Times New Roman" w:hAnsi="Times New Roman" w:cs="Times New Roman"/>
          <w:sz w:val="28"/>
          <w:szCs w:val="28"/>
        </w:rPr>
        <w:softHyphen/>
        <w:t>рядке. К нему студенты обращаются в том случае, когда им известен автор книги, или когда надо узнать, какие книги определенного автора есть в библиотеке. Книги, имеющие двух или трех авторов, могут быть найдены по каждому из них, а книги, имеющие более трех авторов, описываются под названием. В систематическом каталоге можно по</w:t>
      </w:r>
      <w:r w:rsidRPr="00C15733">
        <w:rPr>
          <w:rFonts w:ascii="Times New Roman" w:hAnsi="Times New Roman" w:cs="Times New Roman"/>
          <w:sz w:val="28"/>
          <w:szCs w:val="28"/>
        </w:rPr>
        <w:softHyphen/>
        <w:t>добрать книги по определенной теме.</w:t>
      </w:r>
    </w:p>
    <w:p w:rsidR="00C15733" w:rsidRPr="00C15733" w:rsidRDefault="00C15733" w:rsidP="00C15733">
      <w:pPr>
        <w:pStyle w:val="a3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C15733">
        <w:rPr>
          <w:sz w:val="28"/>
          <w:szCs w:val="28"/>
        </w:rPr>
        <w:t>При заказе литературы, на каждую выбранную книгу или какое-либо печатное издание заполняется требование, в котором ук</w:t>
      </w:r>
      <w:r w:rsidR="00EA4F5C">
        <w:rPr>
          <w:sz w:val="28"/>
          <w:szCs w:val="28"/>
        </w:rPr>
        <w:t>азывается шифр книги, обозначенн</w:t>
      </w:r>
      <w:r w:rsidR="00EA4F5C" w:rsidRPr="00C15733">
        <w:rPr>
          <w:sz w:val="28"/>
          <w:szCs w:val="28"/>
        </w:rPr>
        <w:t>ой</w:t>
      </w:r>
      <w:r w:rsidRPr="00C15733">
        <w:rPr>
          <w:sz w:val="28"/>
          <w:szCs w:val="28"/>
        </w:rPr>
        <w:t xml:space="preserve"> на карточке с описанием книги в верхнем левом углу.</w:t>
      </w:r>
    </w:p>
    <w:p w:rsidR="00C15733" w:rsidRPr="00C15733" w:rsidRDefault="00C15733" w:rsidP="00C15733">
      <w:pPr>
        <w:pStyle w:val="a3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C15733">
        <w:rPr>
          <w:sz w:val="28"/>
          <w:szCs w:val="28"/>
        </w:rPr>
        <w:t>В каждом зале библиотеки организован читальный зал с открытым доступом к книгам и журналам, а также справочным пособиям.</w:t>
      </w:r>
    </w:p>
    <w:p w:rsidR="00C15733" w:rsidRPr="00C15733" w:rsidRDefault="00C15733" w:rsidP="00C15733">
      <w:pPr>
        <w:pStyle w:val="a3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 w:rsidRPr="00C15733">
        <w:rPr>
          <w:sz w:val="28"/>
          <w:szCs w:val="28"/>
        </w:rPr>
        <w:t>Наряду с традиционным библиотечным фондом, в библиотеке орга</w:t>
      </w:r>
      <w:r w:rsidRPr="00C15733">
        <w:rPr>
          <w:sz w:val="28"/>
          <w:szCs w:val="28"/>
        </w:rPr>
        <w:softHyphen/>
        <w:t>низован электронный доступ в Интернет с возможностью ознакомить</w:t>
      </w:r>
      <w:r w:rsidRPr="00C15733">
        <w:rPr>
          <w:sz w:val="28"/>
          <w:szCs w:val="28"/>
        </w:rPr>
        <w:softHyphen/>
        <w:t>с</w:t>
      </w:r>
      <w:r w:rsidR="00026914">
        <w:rPr>
          <w:sz w:val="28"/>
          <w:szCs w:val="28"/>
        </w:rPr>
        <w:t>я с электронной библиотекой БГТУ им. В.Г.Шухова</w:t>
      </w:r>
      <w:r w:rsidRPr="00C15733">
        <w:rPr>
          <w:sz w:val="28"/>
          <w:szCs w:val="28"/>
        </w:rPr>
        <w:t>. В</w:t>
      </w:r>
      <w:r w:rsidR="00026914">
        <w:rPr>
          <w:sz w:val="28"/>
          <w:szCs w:val="28"/>
        </w:rPr>
        <w:t xml:space="preserve"> библиотеке</w:t>
      </w:r>
      <w:r w:rsidRPr="00C15733">
        <w:rPr>
          <w:sz w:val="28"/>
          <w:szCs w:val="28"/>
        </w:rPr>
        <w:t xml:space="preserve"> по</w:t>
      </w:r>
      <w:r w:rsidRPr="00C15733">
        <w:rPr>
          <w:sz w:val="28"/>
          <w:szCs w:val="28"/>
        </w:rPr>
        <w:softHyphen/>
        <w:t>стоянно проходят тематические выставки, которые знакомят</w:t>
      </w:r>
      <w:r w:rsidR="00026914">
        <w:rPr>
          <w:sz w:val="28"/>
          <w:szCs w:val="28"/>
        </w:rPr>
        <w:t xml:space="preserve"> читателей с новыми учебниками и периодическими изданиями</w:t>
      </w:r>
      <w:r w:rsidRPr="00C15733">
        <w:rPr>
          <w:sz w:val="28"/>
          <w:szCs w:val="28"/>
        </w:rPr>
        <w:t>. После окончания ее работы, можно заказать данные книги на свой абонемент.</w:t>
      </w:r>
    </w:p>
    <w:p w:rsidR="009C5B31" w:rsidRDefault="00C15733" w:rsidP="00C157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33">
        <w:rPr>
          <w:rFonts w:ascii="Times New Roman" w:hAnsi="Times New Roman" w:cs="Times New Roman"/>
          <w:sz w:val="28"/>
          <w:szCs w:val="28"/>
        </w:rPr>
        <w:t>Теперь о работе с книгой. В зависимости от характера материала и условий работы используются такие виды чтения, как ознакомитель</w:t>
      </w:r>
      <w:r w:rsidRPr="00C15733">
        <w:rPr>
          <w:rFonts w:ascii="Times New Roman" w:hAnsi="Times New Roman" w:cs="Times New Roman"/>
          <w:sz w:val="28"/>
          <w:szCs w:val="28"/>
        </w:rPr>
        <w:softHyphen/>
        <w:t>ное и изучающее, сплошное и выборочное, быстрое и медленное. Для того ч</w:t>
      </w:r>
      <w:r w:rsidR="00026914">
        <w:rPr>
          <w:rFonts w:ascii="Times New Roman" w:hAnsi="Times New Roman" w:cs="Times New Roman"/>
          <w:sz w:val="28"/>
          <w:szCs w:val="28"/>
        </w:rPr>
        <w:t xml:space="preserve">тобы понять материал, изложенный в параграфе учебника, необходимо внимательно его прочесть, а лучше самостоятельно попытаться законспектировать основные формулы и </w:t>
      </w:r>
      <w:r w:rsidR="009C5B31">
        <w:rPr>
          <w:rFonts w:ascii="Times New Roman" w:hAnsi="Times New Roman" w:cs="Times New Roman"/>
          <w:sz w:val="28"/>
          <w:szCs w:val="28"/>
        </w:rPr>
        <w:t>перерисовать основные схемы, необходимые для понимания новой темы</w:t>
      </w:r>
      <w:r w:rsidRPr="00C15733">
        <w:rPr>
          <w:rFonts w:ascii="Times New Roman" w:hAnsi="Times New Roman" w:cs="Times New Roman"/>
          <w:sz w:val="28"/>
          <w:szCs w:val="28"/>
        </w:rPr>
        <w:t xml:space="preserve">. </w:t>
      </w:r>
      <w:r w:rsidR="00026914" w:rsidRPr="00026914">
        <w:rPr>
          <w:rFonts w:ascii="Times New Roman" w:hAnsi="Times New Roman" w:cs="Times New Roman"/>
          <w:sz w:val="28"/>
          <w:szCs w:val="28"/>
        </w:rPr>
        <w:t>При этом отдельные места читают</w:t>
      </w:r>
      <w:r w:rsidR="00026914" w:rsidRPr="00026914">
        <w:rPr>
          <w:rFonts w:ascii="Times New Roman" w:hAnsi="Times New Roman" w:cs="Times New Roman"/>
          <w:sz w:val="28"/>
          <w:szCs w:val="28"/>
        </w:rPr>
        <w:softHyphen/>
        <w:t>ся внимательно, а все остальное бегло просматривается с целью вы</w:t>
      </w:r>
      <w:r w:rsidR="00026914" w:rsidRPr="00026914">
        <w:rPr>
          <w:rFonts w:ascii="Times New Roman" w:hAnsi="Times New Roman" w:cs="Times New Roman"/>
          <w:sz w:val="28"/>
          <w:szCs w:val="28"/>
        </w:rPr>
        <w:softHyphen/>
        <w:t xml:space="preserve">явить суть изложения. </w:t>
      </w:r>
    </w:p>
    <w:p w:rsidR="009C5B31" w:rsidRDefault="00EE389F" w:rsidP="00EE38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делать выписку более сложных тем</w:t>
      </w:r>
      <w:r w:rsidRPr="00EE389F">
        <w:rPr>
          <w:rFonts w:ascii="Times New Roman" w:hAnsi="Times New Roman" w:cs="Times New Roman"/>
          <w:sz w:val="28"/>
          <w:szCs w:val="28"/>
        </w:rPr>
        <w:t>, чтобы передать не все содержание книги, а лишь тот вопрос, который интересует студента, и данная информация до</w:t>
      </w:r>
      <w:r w:rsidRPr="00EE389F">
        <w:rPr>
          <w:rFonts w:ascii="Times New Roman" w:hAnsi="Times New Roman" w:cs="Times New Roman"/>
          <w:sz w:val="28"/>
          <w:szCs w:val="28"/>
        </w:rPr>
        <w:softHyphen/>
        <w:t>полняет изучаемую тему. Выписываю</w:t>
      </w:r>
      <w:r>
        <w:rPr>
          <w:rFonts w:ascii="Times New Roman" w:hAnsi="Times New Roman" w:cs="Times New Roman"/>
          <w:sz w:val="28"/>
          <w:szCs w:val="28"/>
        </w:rPr>
        <w:t xml:space="preserve">т, как правило,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правила</w:t>
      </w:r>
      <w:r w:rsidRPr="00EE389F">
        <w:rPr>
          <w:rFonts w:ascii="Times New Roman" w:hAnsi="Times New Roman" w:cs="Times New Roman"/>
          <w:sz w:val="28"/>
          <w:szCs w:val="28"/>
        </w:rPr>
        <w:t>, выводы, примеры. И здесь вполне уместны комментарии. В каж</w:t>
      </w:r>
      <w:r w:rsidRPr="00EE389F">
        <w:rPr>
          <w:rFonts w:ascii="Times New Roman" w:hAnsi="Times New Roman" w:cs="Times New Roman"/>
          <w:sz w:val="28"/>
          <w:szCs w:val="28"/>
        </w:rPr>
        <w:softHyphen/>
        <w:t>дом случае следует указывать источник и страницу, чтобы при необ</w:t>
      </w:r>
      <w:r w:rsidRPr="00EE389F">
        <w:rPr>
          <w:rFonts w:ascii="Times New Roman" w:hAnsi="Times New Roman" w:cs="Times New Roman"/>
          <w:sz w:val="28"/>
          <w:szCs w:val="28"/>
        </w:rPr>
        <w:softHyphen/>
        <w:t xml:space="preserve">ходимости можно было легко найти информацию для уточнения. </w:t>
      </w:r>
      <w:r w:rsidR="009D4392" w:rsidRPr="00EE38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F5C" w:rsidRPr="00743026" w:rsidRDefault="009C5034" w:rsidP="00743026">
      <w:pPr>
        <w:pStyle w:val="1"/>
        <w:ind w:firstLine="567"/>
        <w:jc w:val="both"/>
        <w:rPr>
          <w:rStyle w:val="11"/>
          <w:b/>
          <w:bCs/>
          <w:color w:val="auto"/>
          <w:sz w:val="28"/>
        </w:rPr>
      </w:pPr>
      <w:bookmarkStart w:id="9" w:name="_Toc479607860"/>
      <w:r>
        <w:rPr>
          <w:rStyle w:val="11"/>
          <w:b/>
          <w:bCs/>
          <w:color w:val="auto"/>
          <w:sz w:val="28"/>
        </w:rPr>
        <w:t>5</w:t>
      </w:r>
      <w:r w:rsidR="000D6EB4" w:rsidRPr="00743026">
        <w:rPr>
          <w:rStyle w:val="11"/>
          <w:b/>
          <w:bCs/>
          <w:color w:val="auto"/>
          <w:sz w:val="28"/>
        </w:rPr>
        <w:t>Научная работа студента</w:t>
      </w:r>
      <w:bookmarkEnd w:id="9"/>
    </w:p>
    <w:p w:rsidR="000D6EB4" w:rsidRDefault="000D6EB4" w:rsidP="000D6EB4"/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развитие любой науки и внедрение ее результатов в производство зависит, прежде всего, от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наний, умений,  выпускников ВУЗов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научно-исследовательская работа студентов (НИРС) является одним из важнейших средств повышения качества подготовки и воспитания специалистов с высшим образованием, способных творчески применять в практической деятельности последние достижения научно-техн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ического 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Научно-исследовательская работа студентов преследует следующие цели: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расширить и углубить знания студентов в области теоретических основ изучаемых дисциплин, получить и развить определенные практические навыки самостоятельной научно-исследовательской деятельности;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научные изыскания для решения актуальных задач, выдвигаемых наукой и практикой;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выработать навыки грамотно излагать результаты собственных научных исследований и способность аргументировано защищать и обосновывать полученные результаты;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привить навыки пользователей вычислительной техники при проведении научных исследований и обработке полученных результатов;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- широко внедрять новые информационные технологии при проведении НИРС, обеспечить информационно-программную поддержку изысканий и сопровождение полученных результатов;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системную методологию познания разнообразных объектов, принципов и способов их исследования;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«научно-исследовательская работа студентов» включает в себя два элемента: 1) обучение студентов элементам исследовательского труда, привитие им 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навыков этого труда; 2) собственно научные исследования, проводимые студентами под руководством профессоров и преподавателей. НИРС является продолжением и углублением учебного процесса, одним из важных и эффективных средств повышения качества подготовки магистрантов.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научной работы студентов: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развитие творческого и аналитического мышления, расширение научного кругозора;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привитие устойчивых навыков самостоятельной научно- исследовательской работы;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повышение качества усвоения изучаемых дисциплин;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г) выработка умения применять теоретические знания и современные методы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учных исследований в технической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со многими задачами высшей школы на современном этапе её развития по профессиональной подготовке студентов одной из ведущих является задача развития научно-исследовательской работы студентов (НИРС) как наиболее эффективной формы подготовки высококвалифицированных специалистов.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НИРС вуза представляет собой комплексную, целенаправленную и методическую обоснованную систему. Существующие формы в системе НИРС дают возможность каждому студенту освоить за период обучения в вузе комплекс различных видов творческой деятельности, который позволит будущим специалистам вносить в свою работу элемент научного подхода, вырабатывает стремление постоянного пополнения и совершенствования знаний для улучшения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рофессиональной деятельности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НИРС является продолжением и углублением учебного процесса и организуется непосредственно на кафедрах института. Научная работа студентов включается в общий план работы кафедры и вуза. Opганизуется она в различных формах по двум направлениям:</w:t>
      </w:r>
    </w:p>
    <w:p w:rsidR="001C4D36" w:rsidRPr="001C4D36" w:rsidRDefault="001C4D36" w:rsidP="00965A3B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Учебно-исследовательская работа студентов (УИРС), включаемая в учебном процессе;</w:t>
      </w:r>
    </w:p>
    <w:p w:rsidR="001C4D36" w:rsidRPr="001C4D36" w:rsidRDefault="001C4D36" w:rsidP="00965A3B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Научно-исследовательская работа студентов (НИРС), выполняемая во внеучебное время.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 НИРС в учебном процессе заключается в практическом закреплении теоретических знаний студентов, формировании у них творческого мышления и познавательной активности, приобретении навыков самостоятельного проведения научных исследований, экспериментов и так далее. НИРС предусматривает: выполнение различных заданий, лабораторных, курсовых и дипломных работ, которые содержат элементы научных исследований; заданий научно-исследовательск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характера во время научно-исследовательской практики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; участие в научных и исследовательских семинарах, конференциях кафедр.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УИРС охватывает всех студентов, привлекая их к научно-исследовательской работе, и является обязательной.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УИРС существенно ускоряет привлечение всех студентов к научно-исследовательской деятельности, осуществляет переход от усвоения умений и навыков научно-ис</w:t>
      </w:r>
      <w:r w:rsidR="0090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следовательской работы на младших 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курсах к непосредственному проведению настоящих научных экспериментов и исследований студентами старших курсов.</w:t>
      </w:r>
    </w:p>
    <w:p w:rsidR="00905C6C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время учебы в институте студенты проходят несколько этапов творческой подготовки. На первом начальном этапе на I и II курсах идет приобретение умений и навыков НИР, предусмотренной учебным планом. Здесь осуществляется общенаучная подготовка: введение в процессе обучения элементов исследования при выполнении практических и лабораторных работ, написание рефератов при подготовке к семинарским занятиям. 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организуют и проводят для студентов младших курсов различные мероприятия по ознакомлению их со спецификой их работы, кафедральные научно-студенческие конференции, олимпиады, знакомят со своим коллективом, устраивая встречи с ведущими преподавателями – доцентами, профессорами. Это вызывает творческий интерес к дальнейшему ведению научно-исследовательской работы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следующем этапе - научная работа студентов старших курсов (3 и 4) завершает формирование студентов-исследователей. Здесь большую роль в успехе НИРС играет личная заинтересованность.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05C6C"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ВУЗ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ax учебными планами в обязательном порядке предусмотрено изучение дисциплин, где студенты знакомятся с методами исследований и актуальными проблемами</w:t>
      </w:r>
      <w:r w:rsidR="0090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проектировании машин и механизмов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особых форм организации студенческой научной деятельности в учебном процессе является курсовая и дипломная работы, при выполнении которых происходит значительная активизация деятельности студентов.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- научное исследование, в котором осуществляется переход от простых методов исследования к более сложным. Это основа для дальнейшего углубленного исследования, которое может пр</w:t>
      </w:r>
      <w:r w:rsidR="00905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еобразоваться в выпускную квалификационную работу 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D36" w:rsidRPr="001C4D36" w:rsidRDefault="00905C6C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Выпускная квалификационная работа</w:t>
      </w:r>
      <w:r w:rsidR="001C4D36"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самостоятельная научная разработка, включающая все знания, полученные в процессе работы студентов в различных формах научно-исследовательской работы. Она является самостоятельным исследованием.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этих работ заключается в повышении уровня специальной теоретической подготовки студентов по избранному виду спорта, а также в получении представления об основных методах и методиках исследования. В процессе подготовки курсовой и дипломной работ студенты обязаны овладеть следующими навыками и умениями проведения научного исследования: самостоятельно ставить задачи исследования, анализировать литературные источники, методически верно ставить эксперимент, использовать методы научного исследования, математической статистики при обработке результатов исследования и получения достоверных результатов, самостоятельно анализировать полученные результаты исследования, обобщать их и формулировать выводы, делать практические рекомендации.</w:t>
      </w:r>
    </w:p>
    <w:p w:rsidR="001C4D36" w:rsidRPr="001C4D36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Студенты, достигшие определенных успехов в научно-исследовательской работе и организации НИРС, награждаются грамотами, почетными дипломами </w:t>
      </w: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активистов НИРС и могут по положению также премироваться денежными премиями, иногородними экскурсиями и др.</w:t>
      </w:r>
    </w:p>
    <w:p w:rsidR="001C4D36" w:rsidRPr="005A6804" w:rsidRDefault="001C4D36" w:rsidP="001C4D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D36">
        <w:rPr>
          <w:rFonts w:ascii="Times New Roman" w:eastAsia="Times New Roman" w:hAnsi="Times New Roman" w:cs="Times New Roman"/>
          <w:color w:val="000000"/>
          <w:sz w:val="28"/>
          <w:szCs w:val="28"/>
        </w:rPr>
        <w:t>Тем студентам, ко</w:t>
      </w:r>
      <w:r w:rsidRPr="005A6804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успешно сочетают учебу по программе вуза и ведение НИР, могут быть рекомендованы для представления на именные стипендии. Проявившим большие способности к НИР и достигшим определенных успехов дается рекомендация для поступления в магистратуру. При этом они могут представить научно-исследовательские работы, отмеченные дипломами, медалями на республиканских конкурсах. Такие поощрения стимулируют морально и материально, что способствует активизации НИРС в вузах страны.</w:t>
      </w:r>
    </w:p>
    <w:p w:rsidR="005A6804" w:rsidRDefault="005A6804" w:rsidP="005A680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479607861"/>
    </w:p>
    <w:p w:rsidR="005A6804" w:rsidRDefault="005A6804" w:rsidP="005A680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Подготовка  к  промежуточной  аттестации</w:t>
      </w:r>
    </w:p>
    <w:p w:rsidR="005A6804" w:rsidRDefault="005A6804" w:rsidP="005A680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804" w:rsidRPr="005A6804" w:rsidRDefault="005A6804" w:rsidP="005A680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04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5A6804">
        <w:rPr>
          <w:rFonts w:ascii="Times New Roman" w:hAnsi="Times New Roman" w:cs="Times New Roman"/>
          <w:sz w:val="28"/>
          <w:szCs w:val="28"/>
        </w:rPr>
        <w:t xml:space="preserve">. Осуществляется в конце семестра после завершения изучения дисциплины в форме </w:t>
      </w:r>
      <w:r w:rsidRPr="005A6804">
        <w:rPr>
          <w:rFonts w:ascii="Times New Roman" w:hAnsi="Times New Roman" w:cs="Times New Roman"/>
          <w:b/>
          <w:sz w:val="28"/>
          <w:szCs w:val="28"/>
        </w:rPr>
        <w:t>зачета.</w:t>
      </w:r>
    </w:p>
    <w:p w:rsidR="005A6804" w:rsidRPr="005A6804" w:rsidRDefault="005A6804" w:rsidP="005A6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804">
        <w:rPr>
          <w:rFonts w:ascii="Times New Roman" w:hAnsi="Times New Roman" w:cs="Times New Roman"/>
          <w:sz w:val="28"/>
          <w:szCs w:val="28"/>
        </w:rPr>
        <w:t>На зачет выносится один из вопросов дисциплины, сообщаемых студентов за неделю до завершения семестра для дополнительной его подготовке к зачету.</w:t>
      </w:r>
    </w:p>
    <w:p w:rsidR="005A6804" w:rsidRPr="005A6804" w:rsidRDefault="005A6804" w:rsidP="005A6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804">
        <w:rPr>
          <w:rFonts w:ascii="Times New Roman" w:hAnsi="Times New Roman" w:cs="Times New Roman"/>
          <w:sz w:val="28"/>
          <w:szCs w:val="28"/>
        </w:rPr>
        <w:t>При проведении зачета студенту задаются вопросы из других разделов (тем) дисциплины, чтобы в полном объеме оценить его знания по изучаемому курсу.</w:t>
      </w:r>
    </w:p>
    <w:p w:rsidR="005A6804" w:rsidRPr="005A6804" w:rsidRDefault="005A6804" w:rsidP="005A6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804">
        <w:rPr>
          <w:rFonts w:ascii="Times New Roman" w:hAnsi="Times New Roman" w:cs="Times New Roman"/>
          <w:sz w:val="28"/>
          <w:szCs w:val="28"/>
        </w:rPr>
        <w:t>Оценка (зачтено, не зачтено) устанавливается по совокупности знаний всех разделов изучаемого курса.</w:t>
      </w:r>
    </w:p>
    <w:p w:rsidR="005A6804" w:rsidRPr="005A6804" w:rsidRDefault="005A6804" w:rsidP="005A6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804">
        <w:rPr>
          <w:rFonts w:ascii="Times New Roman" w:hAnsi="Times New Roman" w:cs="Times New Roman"/>
          <w:sz w:val="28"/>
          <w:szCs w:val="28"/>
        </w:rPr>
        <w:t>Зачет является наиболее значимым оценочным средством и определяющим в итоговой отметке достижений студента.</w:t>
      </w:r>
    </w:p>
    <w:p w:rsidR="005A6804" w:rsidRPr="003A14FF" w:rsidRDefault="005A6804" w:rsidP="005A6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4FF">
        <w:rPr>
          <w:rFonts w:ascii="Times New Roman" w:hAnsi="Times New Roman" w:cs="Times New Roman"/>
          <w:sz w:val="28"/>
          <w:szCs w:val="28"/>
        </w:rPr>
        <w:t>Перечень вопросов для подготовки к зачету</w:t>
      </w:r>
    </w:p>
    <w:p w:rsidR="005A6804" w:rsidRPr="005A6804" w:rsidRDefault="005A6804" w:rsidP="005A6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973"/>
        <w:gridCol w:w="6781"/>
      </w:tblGrid>
      <w:tr w:rsidR="005A6804" w:rsidRPr="005A6804" w:rsidTr="003A1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раздела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Содержание вопросов (типовых заданий)</w:t>
            </w:r>
          </w:p>
        </w:tc>
      </w:tr>
      <w:tr w:rsidR="005A6804" w:rsidRPr="005A6804" w:rsidTr="003A14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Законодательная и нормативная база метрологического обеспечения в РФ. Деятельность </w:t>
            </w:r>
            <w:r w:rsidRPr="005A6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Росстандарта . Международные метрологические организации.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Государственная метрологическая служба. Государственные метрологические центры.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Физическая величина. Погрешности измерений физических величин. Истинное и действительное значения физических величин. Системы единиц физических величин.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Государственная система обеспечения единства измерений и ее техническая основа. Государственные испытания средств измерений и их основные задачи.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Государственный метрологический надзор,  основные цели и задачи.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Основные метрологические характеристики средств измерений.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Поверка и проверка средств измерений.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Временные интервалы между подтверждениями измерительного оборудования и факторы, влияющие на их частоту.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Назначение юстировочных устройств. Основные принципы юстировки. Классификация конструкций юстировочных устройств средств измерений.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Виды и методы измерений.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Эталоны единиц физических величин. Эталонная база страны.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Условия обеспечения точности и надежности контрольно-измперительных испытаний.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Принципы обеспечения достоверности измерений и испытаний. Виды контроля продукции и изделий.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Основные, дополнительные и производные единицы </w:t>
            </w:r>
            <w:r w:rsidRPr="005A6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Международной системы единиц.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статистика как метод обработки результатов измерений. 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Классы точности средств измерений.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Автоматизация метрологических процессов. Гибкие производственные системы.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Метрологическая служба как часть системы управления качеством предприятия.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Метрологическое обеспечение при реконструкции и расширении предприятий и организаций.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Ошибка измерений и ее отличие от погрешности измерений. Поправка.</w:t>
            </w:r>
          </w:p>
        </w:tc>
      </w:tr>
      <w:tr w:rsidR="005A6804" w:rsidRPr="005A6804" w:rsidTr="003A14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Стандартизация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Международная электротехническая комиссия.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Научно-технические принципы стандартизации.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Международный союз электросвязи МСЭ.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Классификация и кодирование технико-экономической и социальной информации.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Что такое стандартизация  и стандарт. Функции стандартизации. Цели стандартизации.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Основные структурные подразделения Национальной системы стандартизации.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реформирования национальной системы стандартизации. 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Принципы стандартизации.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Унификация и опережающая стандартизация.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Упорядочение объектов стандартизации и параметрическая стандартизация.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Категории и виды стандартов.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Международная организация по стандартизации ИСО.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Каталогизация продукции. Методы идентификации.</w:t>
            </w:r>
          </w:p>
        </w:tc>
      </w:tr>
      <w:tr w:rsidR="005A6804" w:rsidRPr="005A6804" w:rsidTr="003A14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Pr="005A6804" w:rsidRDefault="005A6804" w:rsidP="001D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Сертификация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Цели и объекты сертификации. Способы подтверждения соответствия. Основные термины и определения в области сертификации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Законодательная и нормативная база сертификации.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Порядок создания систем сертификации. Функции участников сертификации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Структура Системы сертификации ГОСТ Р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Правила проведения сертификации в Системе ГОСТ Р.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Схемы сертификации и условия их применения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Подтверждение соответствия по Закону РФ «О техническом регулировании»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Процедура сертификации систем менеджмента качества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Процедура проведения сертификации работ и услуг. Правила заполнения основных документов.</w:t>
            </w:r>
          </w:p>
        </w:tc>
      </w:tr>
      <w:tr w:rsidR="005A6804" w:rsidRPr="005A6804" w:rsidTr="003A14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04" w:rsidRPr="005A6804" w:rsidRDefault="005A6804" w:rsidP="001D17D4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4">
              <w:rPr>
                <w:rFonts w:ascii="Times New Roman" w:hAnsi="Times New Roman" w:cs="Times New Roman"/>
                <w:sz w:val="28"/>
                <w:szCs w:val="28"/>
              </w:rPr>
              <w:t>Правила обязательного подтверждения соответствия требованиям технических регламентов</w:t>
            </w:r>
          </w:p>
        </w:tc>
      </w:tr>
    </w:tbl>
    <w:p w:rsidR="005A6804" w:rsidRDefault="005A6804" w:rsidP="005A6804">
      <w:pPr>
        <w:pStyle w:val="af6"/>
        <w:jc w:val="center"/>
        <w:rPr>
          <w:b/>
          <w:sz w:val="28"/>
          <w:szCs w:val="28"/>
        </w:rPr>
      </w:pPr>
      <w:bookmarkStart w:id="11" w:name="bookmark24"/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3A14FF" w:rsidRDefault="003A14FF" w:rsidP="005A6804">
      <w:pPr>
        <w:pStyle w:val="af6"/>
        <w:jc w:val="center"/>
        <w:rPr>
          <w:b/>
          <w:sz w:val="28"/>
          <w:szCs w:val="28"/>
        </w:rPr>
      </w:pPr>
    </w:p>
    <w:p w:rsidR="005A6804" w:rsidRDefault="005A6804" w:rsidP="005A6804">
      <w:pPr>
        <w:pStyle w:val="af6"/>
        <w:jc w:val="center"/>
        <w:rPr>
          <w:b/>
          <w:sz w:val="28"/>
          <w:szCs w:val="28"/>
        </w:rPr>
      </w:pPr>
    </w:p>
    <w:bookmarkEnd w:id="11"/>
    <w:p w:rsidR="005A6804" w:rsidRDefault="003A14FF" w:rsidP="005A6804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 рекомендованной  литературы</w:t>
      </w:r>
    </w:p>
    <w:p w:rsidR="003A14FF" w:rsidRPr="00A401E7" w:rsidRDefault="003A14FF" w:rsidP="005A6804">
      <w:pPr>
        <w:pStyle w:val="af6"/>
        <w:jc w:val="center"/>
        <w:rPr>
          <w:sz w:val="28"/>
          <w:szCs w:val="28"/>
        </w:rPr>
      </w:pPr>
    </w:p>
    <w:p w:rsidR="005A6804" w:rsidRPr="003A14FF" w:rsidRDefault="005A6804" w:rsidP="003A14F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14FF">
        <w:rPr>
          <w:rFonts w:ascii="Times New Roman" w:hAnsi="Times New Roman" w:cs="Times New Roman"/>
          <w:color w:val="000000"/>
          <w:sz w:val="28"/>
          <w:szCs w:val="28"/>
        </w:rPr>
        <w:t xml:space="preserve">1 Крылова, Г. Д. Основы стандартизации сертификации метрологии [Текст] : учебник. 2-е изд., перераб. и доп. / Г. Д. Крылова. - М. : Издательство "ЮНИТИ-ДАНА", 2001. - 711 с.   </w:t>
      </w:r>
    </w:p>
    <w:p w:rsidR="005A6804" w:rsidRPr="003A14FF" w:rsidRDefault="005A6804" w:rsidP="003A14FF">
      <w:pPr>
        <w:pStyle w:val="af6"/>
        <w:ind w:firstLine="709"/>
        <w:rPr>
          <w:sz w:val="28"/>
          <w:szCs w:val="28"/>
          <w:highlight w:val="yellow"/>
        </w:rPr>
      </w:pPr>
      <w:r w:rsidRPr="003A14FF">
        <w:rPr>
          <w:color w:val="000000"/>
          <w:sz w:val="28"/>
          <w:szCs w:val="28"/>
        </w:rPr>
        <w:t>2Радкевич, Я. М. Метрология, стандартизация и сертификация [Текст] : учебник для вузов / Я. М. Радкевич, А. Г. Схиртладзе, Б. И. Лактионов. - Москва : Высшая школа, 2004. - 767 с</w:t>
      </w:r>
      <w:r w:rsidRPr="003A14FF">
        <w:rPr>
          <w:sz w:val="28"/>
          <w:szCs w:val="28"/>
          <w:highlight w:val="yellow"/>
        </w:rPr>
        <w:t xml:space="preserve"> </w:t>
      </w:r>
    </w:p>
    <w:p w:rsidR="005A6804" w:rsidRPr="003A14FF" w:rsidRDefault="005A6804" w:rsidP="003A14F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14FF">
        <w:rPr>
          <w:rFonts w:ascii="Times New Roman" w:hAnsi="Times New Roman" w:cs="Times New Roman"/>
          <w:color w:val="000000"/>
          <w:sz w:val="28"/>
          <w:szCs w:val="28"/>
        </w:rPr>
        <w:t xml:space="preserve">3Метрология, стандартизация и сертификация [Текст] : методические указания к выполнению лабораторных работ для студентов направления бакалавриата 270000 "Строительство" / сост. Е. В. Чернышева, Е. А. Поспелова, Л. Д. Шахова. - Белгород : Изд-во БГТУ, 2011. - 44 с. </w:t>
      </w:r>
    </w:p>
    <w:p w:rsidR="005A6804" w:rsidRPr="003A14FF" w:rsidRDefault="005A6804" w:rsidP="003A14FF">
      <w:pPr>
        <w:pStyle w:val="af6"/>
        <w:ind w:firstLine="709"/>
        <w:rPr>
          <w:sz w:val="28"/>
          <w:szCs w:val="28"/>
        </w:rPr>
      </w:pPr>
      <w:r w:rsidRPr="003A14FF">
        <w:rPr>
          <w:sz w:val="28"/>
          <w:szCs w:val="28"/>
        </w:rPr>
        <w:t xml:space="preserve">4Степанов </w:t>
      </w:r>
      <w:r w:rsidRPr="003A14FF">
        <w:rPr>
          <w:sz w:val="28"/>
          <w:szCs w:val="28"/>
          <w:lang w:val="en-US" w:eastAsia="en-US"/>
        </w:rPr>
        <w:t>A</w:t>
      </w:r>
      <w:r w:rsidRPr="003A14FF">
        <w:rPr>
          <w:sz w:val="28"/>
          <w:szCs w:val="28"/>
          <w:lang w:eastAsia="en-US"/>
        </w:rPr>
        <w:t>.</w:t>
      </w:r>
      <w:r w:rsidRPr="003A14FF">
        <w:rPr>
          <w:sz w:val="28"/>
          <w:szCs w:val="28"/>
          <w:lang w:val="en-US" w:eastAsia="en-US"/>
        </w:rPr>
        <w:t>M</w:t>
      </w:r>
      <w:r w:rsidRPr="003A14FF">
        <w:rPr>
          <w:sz w:val="28"/>
          <w:szCs w:val="28"/>
          <w:lang w:eastAsia="en-US"/>
        </w:rPr>
        <w:t xml:space="preserve">., </w:t>
      </w:r>
      <w:r w:rsidRPr="003A14FF">
        <w:rPr>
          <w:sz w:val="28"/>
          <w:szCs w:val="28"/>
        </w:rPr>
        <w:t xml:space="preserve">Пучка О.В., Шахова Л.Д. Метрология, стандартизация и сертификация:Учебное пособие / Под ред. проф. </w:t>
      </w:r>
      <w:r w:rsidRPr="003A14FF">
        <w:rPr>
          <w:sz w:val="28"/>
          <w:szCs w:val="28"/>
          <w:lang w:val="en-US" w:eastAsia="en-US"/>
        </w:rPr>
        <w:t>A</w:t>
      </w:r>
      <w:r w:rsidRPr="003A14FF">
        <w:rPr>
          <w:sz w:val="28"/>
          <w:szCs w:val="28"/>
          <w:lang w:eastAsia="en-US"/>
        </w:rPr>
        <w:t>.</w:t>
      </w:r>
      <w:r w:rsidRPr="003A14FF">
        <w:rPr>
          <w:sz w:val="28"/>
          <w:szCs w:val="28"/>
          <w:lang w:val="en-US" w:eastAsia="en-US"/>
        </w:rPr>
        <w:t>M</w:t>
      </w:r>
      <w:r w:rsidRPr="003A14FF">
        <w:rPr>
          <w:sz w:val="28"/>
          <w:szCs w:val="28"/>
          <w:lang w:eastAsia="en-US"/>
        </w:rPr>
        <w:t xml:space="preserve">. </w:t>
      </w:r>
      <w:r w:rsidRPr="003A14FF">
        <w:rPr>
          <w:sz w:val="28"/>
          <w:szCs w:val="28"/>
        </w:rPr>
        <w:t>Гридчина. - Белгород: Изд-во БГТУ, 2007.</w:t>
      </w:r>
    </w:p>
    <w:p w:rsidR="005A6804" w:rsidRPr="0070055F" w:rsidRDefault="005A6804" w:rsidP="005A6804">
      <w:pPr>
        <w:pStyle w:val="af6"/>
        <w:jc w:val="center"/>
        <w:rPr>
          <w:b/>
          <w:sz w:val="28"/>
          <w:szCs w:val="28"/>
          <w:highlight w:val="yellow"/>
        </w:rPr>
      </w:pPr>
      <w:bookmarkStart w:id="12" w:name="bookmark26"/>
    </w:p>
    <w:p w:rsidR="005A6804" w:rsidRPr="00A401E7" w:rsidRDefault="005A6804" w:rsidP="005A6804">
      <w:pPr>
        <w:pStyle w:val="af6"/>
        <w:rPr>
          <w:b/>
          <w:sz w:val="28"/>
          <w:szCs w:val="28"/>
        </w:rPr>
      </w:pPr>
    </w:p>
    <w:p w:rsidR="005A6804" w:rsidRPr="00A401E7" w:rsidRDefault="005A6804" w:rsidP="005A6804">
      <w:pPr>
        <w:pStyle w:val="af6"/>
        <w:jc w:val="center"/>
        <w:rPr>
          <w:b/>
          <w:sz w:val="28"/>
          <w:szCs w:val="28"/>
        </w:rPr>
      </w:pPr>
      <w:r w:rsidRPr="00A401E7">
        <w:rPr>
          <w:b/>
          <w:sz w:val="28"/>
          <w:szCs w:val="28"/>
        </w:rPr>
        <w:t>Перечень дополнительной литературы</w:t>
      </w:r>
      <w:bookmarkEnd w:id="12"/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 xml:space="preserve">Международный словарь терминов в метрологии </w:t>
      </w:r>
      <w:r w:rsidRPr="00A401E7">
        <w:rPr>
          <w:sz w:val="28"/>
          <w:szCs w:val="28"/>
          <w:lang w:val="en-US" w:eastAsia="en-US"/>
        </w:rPr>
        <w:t>VIM</w:t>
      </w:r>
      <w:r w:rsidRPr="00A401E7">
        <w:rPr>
          <w:sz w:val="28"/>
          <w:szCs w:val="28"/>
          <w:lang w:eastAsia="en-US"/>
        </w:rPr>
        <w:t xml:space="preserve"> </w:t>
      </w:r>
      <w:r w:rsidRPr="00A401E7">
        <w:rPr>
          <w:sz w:val="28"/>
          <w:szCs w:val="28"/>
        </w:rPr>
        <w:t>(русско-англо-французско-немецко-испанский словарь основных и общих терминов в метрологии, ИПК Издательствостандартов, 1998)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Руководство ЕВРАХИМ/СИТАК «Количественное описание неопределенности в</w:t>
      </w:r>
      <w:r w:rsidR="003A14FF">
        <w:rPr>
          <w:sz w:val="28"/>
          <w:szCs w:val="28"/>
        </w:rPr>
        <w:t xml:space="preserve"> </w:t>
      </w:r>
      <w:r w:rsidRPr="00A401E7">
        <w:rPr>
          <w:sz w:val="28"/>
          <w:szCs w:val="28"/>
        </w:rPr>
        <w:t>аналитических измерениях» (2-е издание, 2000) - пер. с англ. - С.-Петербург: ВНИИМ им. Д.И.Менделеева, 2002.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МИ 1967-89 Государственная система обеспечения единства измерений. Выбор</w:t>
      </w:r>
      <w:r w:rsidR="003A14FF">
        <w:rPr>
          <w:sz w:val="28"/>
          <w:szCs w:val="28"/>
        </w:rPr>
        <w:t xml:space="preserve"> </w:t>
      </w:r>
      <w:r w:rsidRPr="00A401E7">
        <w:rPr>
          <w:sz w:val="28"/>
          <w:szCs w:val="28"/>
        </w:rPr>
        <w:t>методов и средств измерений при разработке методик выполнения измерений. Общиеположения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ПР 50.2.009-94 Правила по метрологии. Государственная система обеспечения</w:t>
      </w:r>
      <w:r w:rsidR="003A14FF">
        <w:rPr>
          <w:sz w:val="28"/>
          <w:szCs w:val="28"/>
        </w:rPr>
        <w:t xml:space="preserve"> </w:t>
      </w:r>
      <w:r w:rsidRPr="00A401E7">
        <w:rPr>
          <w:sz w:val="28"/>
          <w:szCs w:val="28"/>
        </w:rPr>
        <w:t>единства измерений. Порядок проведения испытаний и утверждения типа средств измерений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МИ 2334-2002 Рекомендация. Государственная система обеспечения единства</w:t>
      </w:r>
      <w:r w:rsidRPr="00A401E7">
        <w:rPr>
          <w:sz w:val="28"/>
          <w:szCs w:val="28"/>
        </w:rPr>
        <w:br/>
        <w:t>измерений. Смеси аттестованные. Общие требования к разработке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РД 50-453-84 Методические указания. Характеристики погрешности средств</w:t>
      </w:r>
      <w:r w:rsidRPr="00A401E7">
        <w:rPr>
          <w:sz w:val="28"/>
          <w:szCs w:val="28"/>
        </w:rPr>
        <w:br/>
        <w:t>измерений в реальных условиях эксплуатации. Методы расчета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МИ 2232-2000 Государственная система обеспечения единства измерений.</w:t>
      </w:r>
      <w:r w:rsidRPr="00A401E7">
        <w:rPr>
          <w:sz w:val="28"/>
          <w:szCs w:val="28"/>
        </w:rPr>
        <w:br/>
        <w:t>Обеспечение эффективности измерений при управлении технологическими процессами.Оценивание погрешности измерений при ограниченной исходной информации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МИ 2267-2000 Методические указания. Государственная система обеспечения</w:t>
      </w:r>
      <w:r w:rsidRPr="00A401E7">
        <w:rPr>
          <w:sz w:val="28"/>
          <w:szCs w:val="28"/>
        </w:rPr>
        <w:br/>
        <w:t>единства измерений. Обеспечение эффективности измерений при управлении</w:t>
      </w:r>
      <w:r w:rsidRPr="00A401E7">
        <w:rPr>
          <w:sz w:val="28"/>
          <w:szCs w:val="28"/>
        </w:rPr>
        <w:br/>
        <w:t>технологическими процессами. Метрологическая экспертиза технической документации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lastRenderedPageBreak/>
        <w:t>МИ 2608-2000 Рекомендация. Государственная система обеспечения единства</w:t>
      </w:r>
      <w:r w:rsidRPr="00A401E7">
        <w:rPr>
          <w:sz w:val="28"/>
          <w:szCs w:val="28"/>
        </w:rPr>
        <w:br/>
        <w:t>измерений. Содержание и оформление технической документации на отраслевые стандартные образцы и стандартные образцы предприятий. Общие требования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МИ 2574-2000 Рекомендация. Государственная система обеспечения единства</w:t>
      </w:r>
      <w:r w:rsidRPr="00A401E7">
        <w:rPr>
          <w:sz w:val="28"/>
          <w:szCs w:val="28"/>
        </w:rPr>
        <w:br/>
        <w:t>измерений. Стандартные образцы состава чистых органических веществ. Методы аттестации. Основные положения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Р 50.2.008-2001 Рекомендации по метрологии. Государственная система</w:t>
      </w:r>
      <w:r w:rsidRPr="00A401E7">
        <w:rPr>
          <w:sz w:val="28"/>
          <w:szCs w:val="28"/>
        </w:rPr>
        <w:br/>
        <w:t>обеспечения единства измерений. Методики количественного химического анализа. Содержание и порядок проведения метрологической экспертизы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ПР 50.2.013-97 Правила по метрологии. Государственная система обеспечения</w:t>
      </w:r>
      <w:r w:rsidRPr="00A401E7">
        <w:rPr>
          <w:sz w:val="28"/>
          <w:szCs w:val="28"/>
        </w:rPr>
        <w:br/>
        <w:t>единства измерений. Порядок аккредитации метрологических служб юридических лиц на право  аттестации методик выполнения измерений и проведения метрологической экспертизы документов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МИ 2174-91 Государственная система обеспечения единства измерений.</w:t>
      </w:r>
      <w:r w:rsidRPr="00A401E7">
        <w:rPr>
          <w:sz w:val="28"/>
          <w:szCs w:val="28"/>
        </w:rPr>
        <w:br/>
        <w:t>Аттестация алгоритмов и программ обработки данных при измерениях. Основные положения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Положение о формировании и издании Федерального реестра методик выполненияизмерений, применяемых в сферах распространения государственного метрологического контроля и надзора, 1999 г. (Утверждено Председателем Совета Федерального фонда стандартов 26.04.99)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ПР 50-74-94 Подготовка проектов государственных стандартов Российской</w:t>
      </w:r>
      <w:r w:rsidRPr="00A401E7">
        <w:rPr>
          <w:sz w:val="28"/>
          <w:szCs w:val="28"/>
        </w:rPr>
        <w:br/>
        <w:t>Федерации и проектов изменений к ним для принятия, государственной регистрации и издания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ПР 50.2.002-94 Правила по метрологии. Государственная система обеспечения</w:t>
      </w:r>
      <w:r w:rsidRPr="00A401E7">
        <w:rPr>
          <w:sz w:val="28"/>
          <w:szCs w:val="28"/>
        </w:rPr>
        <w:br/>
        <w:t>единства измерений. Порядок осуществления государственного метрологического надзора за</w:t>
      </w:r>
      <w:r w:rsidRPr="00A401E7">
        <w:rPr>
          <w:sz w:val="28"/>
          <w:szCs w:val="28"/>
        </w:rPr>
        <w:br/>
        <w:t>выпуском, состоянием и применением средств измерений, аттестованными методиками  выполнения измерений, эталонами и соблюдением метрологических правил и норм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МИ 2304-94 Государственная система обеспечения единства измерений.</w:t>
      </w:r>
      <w:r w:rsidRPr="00A401E7">
        <w:rPr>
          <w:sz w:val="28"/>
          <w:szCs w:val="28"/>
        </w:rPr>
        <w:br/>
        <w:t>Метрологический контроль и надзор, осуществляемые метрологическими службами юридических лиц.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Закон РФ «О защите прав потребителей».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Закон РФ «О техническом регулировании».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Правила сертификации работ и услуг в Российской Федерации: Постановление</w:t>
      </w:r>
      <w:r w:rsidRPr="00A401E7">
        <w:rPr>
          <w:sz w:val="28"/>
          <w:szCs w:val="28"/>
        </w:rPr>
        <w:br/>
        <w:t>Госстандарта России от 5.08.1997 г.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ГОСТ Р 40.002-2000. Система сертификации ГОСТ Р. Регистр систем качества.</w:t>
      </w:r>
      <w:r w:rsidRPr="00A401E7">
        <w:rPr>
          <w:sz w:val="28"/>
          <w:szCs w:val="28"/>
        </w:rPr>
        <w:br/>
        <w:t>Основные положения. - М.: ИПК Изд-во стандартов, 2000.-23 с.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ГОСТ Р 40.004-2000. Система сертификации ГОСТ Р. Регистр систем качества.</w:t>
      </w:r>
      <w:r w:rsidRPr="00A401E7">
        <w:rPr>
          <w:sz w:val="28"/>
          <w:szCs w:val="28"/>
        </w:rPr>
        <w:br/>
      </w:r>
      <w:r w:rsidRPr="00A401E7">
        <w:rPr>
          <w:sz w:val="28"/>
          <w:szCs w:val="28"/>
        </w:rPr>
        <w:lastRenderedPageBreak/>
        <w:t>Порядок проведения сертификации производств. - М.: ИПК Изд-во стандартов, 2000. - 26 с.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ГОСТ Р 40.005-2000. Система сертификации ГОСТ Р. Регистр систем качества.</w:t>
      </w:r>
      <w:r w:rsidRPr="00A401E7">
        <w:rPr>
          <w:sz w:val="28"/>
          <w:szCs w:val="28"/>
        </w:rPr>
        <w:br/>
        <w:t>Инспекционный контроль за сертифицированными системами качества и производствами. - М.: ИПК Изд-во стандартов, 2000. - 14 с.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Р 50.3.005-2003 Система сертификации ГОСТ Р. Регистр систем качества.</w:t>
      </w:r>
      <w:r w:rsidRPr="00A401E7">
        <w:rPr>
          <w:sz w:val="28"/>
          <w:szCs w:val="28"/>
        </w:rPr>
        <w:br/>
        <w:t>Временный порядок сертификации систем менеджмента качества на соответствие</w:t>
      </w:r>
      <w:r w:rsidRPr="00A401E7">
        <w:rPr>
          <w:sz w:val="28"/>
          <w:szCs w:val="28"/>
        </w:rPr>
        <w:br/>
        <w:t>ГОСТ Р ИСО 9001-2001 (ИСО 9001:2000). - М.: ИПК Изд-во стандартов, 2003.-54 с. Р 50-601-41-94 Рекомендации. Организация работ на предприятии (в рамках</w:t>
      </w:r>
      <w:r w:rsidRPr="00A401E7">
        <w:rPr>
          <w:sz w:val="28"/>
          <w:szCs w:val="28"/>
        </w:rPr>
        <w:br/>
        <w:t>системы качества) по подготовке к сертификации продукции.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ИСО 10011-1-1990 Руководящие указания по проверке систем качества. Часть 1.</w:t>
      </w:r>
      <w:r w:rsidRPr="00A401E7">
        <w:rPr>
          <w:sz w:val="28"/>
          <w:szCs w:val="28"/>
        </w:rPr>
        <w:br/>
        <w:t>Проверка. - М.: Изд-во стандартов, 1991. - 14 с.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>РМГ 63-2003. ГСИ. Обеспечение эффективности измерений при управлении</w:t>
      </w:r>
      <w:r w:rsidRPr="00A401E7">
        <w:rPr>
          <w:sz w:val="28"/>
          <w:szCs w:val="28"/>
        </w:rPr>
        <w:br/>
        <w:t>технологическими процессами. Метрологическая экспертиза технической документации.</w:t>
      </w:r>
    </w:p>
    <w:p w:rsidR="005A6804" w:rsidRPr="00A401E7" w:rsidRDefault="005A6804" w:rsidP="003A14FF">
      <w:pPr>
        <w:pStyle w:val="af6"/>
        <w:ind w:firstLine="709"/>
        <w:jc w:val="center"/>
        <w:rPr>
          <w:b/>
          <w:sz w:val="28"/>
          <w:szCs w:val="28"/>
        </w:rPr>
      </w:pPr>
      <w:bookmarkStart w:id="13" w:name="bookmark27"/>
      <w:r w:rsidRPr="00A401E7">
        <w:rPr>
          <w:b/>
          <w:sz w:val="28"/>
          <w:szCs w:val="28"/>
        </w:rPr>
        <w:t>Перечень интернет ресурсов</w:t>
      </w:r>
      <w:bookmarkEnd w:id="13"/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r w:rsidRPr="00A401E7">
        <w:rPr>
          <w:sz w:val="28"/>
          <w:szCs w:val="28"/>
        </w:rPr>
        <w:t xml:space="preserve">Электронно-библиотечная система </w:t>
      </w:r>
      <w:r w:rsidRPr="00A401E7">
        <w:rPr>
          <w:sz w:val="28"/>
          <w:szCs w:val="28"/>
          <w:lang w:val="en-US" w:eastAsia="en-US"/>
        </w:rPr>
        <w:t>ntb</w:t>
      </w:r>
      <w:r w:rsidRPr="00A401E7">
        <w:rPr>
          <w:sz w:val="28"/>
          <w:szCs w:val="28"/>
          <w:lang w:eastAsia="en-US"/>
        </w:rPr>
        <w:t xml:space="preserve">. </w:t>
      </w:r>
      <w:r w:rsidRPr="00A401E7">
        <w:rPr>
          <w:sz w:val="28"/>
          <w:szCs w:val="28"/>
          <w:lang w:val="en-US" w:eastAsia="en-US"/>
        </w:rPr>
        <w:t>bstu</w:t>
      </w:r>
      <w:r w:rsidRPr="00A401E7">
        <w:rPr>
          <w:sz w:val="28"/>
          <w:szCs w:val="28"/>
          <w:lang w:eastAsia="en-US"/>
        </w:rPr>
        <w:t>.</w:t>
      </w:r>
      <w:r w:rsidRPr="00A401E7">
        <w:rPr>
          <w:sz w:val="28"/>
          <w:szCs w:val="28"/>
          <w:lang w:val="en-US" w:eastAsia="en-US"/>
        </w:rPr>
        <w:t>ru</w:t>
      </w:r>
    </w:p>
    <w:p w:rsidR="005A6804" w:rsidRPr="00A401E7" w:rsidRDefault="005A6804" w:rsidP="003A14FF">
      <w:pPr>
        <w:pStyle w:val="af6"/>
        <w:ind w:firstLine="709"/>
        <w:rPr>
          <w:sz w:val="28"/>
          <w:szCs w:val="28"/>
        </w:rPr>
      </w:pPr>
      <w:hyperlink r:id="rId9" w:history="1">
        <w:r w:rsidRPr="00A401E7">
          <w:rPr>
            <w:rStyle w:val="ad"/>
            <w:sz w:val="28"/>
            <w:szCs w:val="28"/>
            <w:lang w:val="en-US" w:eastAsia="en-US"/>
          </w:rPr>
          <w:t>http</w:t>
        </w:r>
        <w:r w:rsidRPr="005A6804">
          <w:rPr>
            <w:rStyle w:val="ad"/>
            <w:sz w:val="28"/>
            <w:szCs w:val="28"/>
            <w:lang w:eastAsia="en-US"/>
          </w:rPr>
          <w:t>://</w:t>
        </w:r>
        <w:r w:rsidRPr="00A401E7">
          <w:rPr>
            <w:rStyle w:val="ad"/>
            <w:sz w:val="28"/>
            <w:szCs w:val="28"/>
            <w:lang w:val="en-US" w:eastAsia="en-US"/>
          </w:rPr>
          <w:t>www</w:t>
        </w:r>
        <w:r w:rsidRPr="005A6804">
          <w:rPr>
            <w:rStyle w:val="ad"/>
            <w:sz w:val="28"/>
            <w:szCs w:val="28"/>
            <w:lang w:eastAsia="en-US"/>
          </w:rPr>
          <w:t>.</w:t>
        </w:r>
        <w:r w:rsidRPr="00A401E7">
          <w:rPr>
            <w:rStyle w:val="ad"/>
            <w:sz w:val="28"/>
            <w:szCs w:val="28"/>
            <w:lang w:val="en-US" w:eastAsia="en-US"/>
          </w:rPr>
          <w:t>gost</w:t>
        </w:r>
        <w:r w:rsidRPr="005A6804">
          <w:rPr>
            <w:rStyle w:val="ad"/>
            <w:sz w:val="28"/>
            <w:szCs w:val="28"/>
            <w:lang w:eastAsia="en-US"/>
          </w:rPr>
          <w:t>.</w:t>
        </w:r>
        <w:r w:rsidRPr="00A401E7">
          <w:rPr>
            <w:rStyle w:val="ad"/>
            <w:sz w:val="28"/>
            <w:szCs w:val="28"/>
            <w:lang w:val="en-US" w:eastAsia="en-US"/>
          </w:rPr>
          <w:t>ru</w:t>
        </w:r>
      </w:hyperlink>
    </w:p>
    <w:p w:rsidR="005A6804" w:rsidRPr="0070055F" w:rsidRDefault="005A6804" w:rsidP="003A14FF">
      <w:pPr>
        <w:pStyle w:val="af6"/>
        <w:ind w:firstLine="709"/>
        <w:rPr>
          <w:color w:val="FF0000"/>
          <w:sz w:val="28"/>
          <w:szCs w:val="28"/>
        </w:rPr>
      </w:pPr>
      <w:hyperlink r:id="rId10" w:history="1">
        <w:r w:rsidRPr="00A401E7">
          <w:rPr>
            <w:rStyle w:val="ad"/>
            <w:sz w:val="28"/>
            <w:szCs w:val="28"/>
            <w:lang w:val="en-US" w:eastAsia="en-US"/>
          </w:rPr>
          <w:t>http</w:t>
        </w:r>
        <w:r w:rsidRPr="00A401E7">
          <w:rPr>
            <w:rStyle w:val="ad"/>
            <w:sz w:val="28"/>
            <w:szCs w:val="28"/>
            <w:lang w:eastAsia="en-US"/>
          </w:rPr>
          <w:t>://</w:t>
        </w:r>
        <w:r w:rsidRPr="00A401E7">
          <w:rPr>
            <w:rStyle w:val="ad"/>
            <w:sz w:val="28"/>
            <w:szCs w:val="28"/>
            <w:lang w:val="en-US" w:eastAsia="en-US"/>
          </w:rPr>
          <w:t>www</w:t>
        </w:r>
        <w:r w:rsidRPr="00A401E7">
          <w:rPr>
            <w:rStyle w:val="ad"/>
            <w:sz w:val="28"/>
            <w:szCs w:val="28"/>
            <w:lang w:eastAsia="en-US"/>
          </w:rPr>
          <w:t>.</w:t>
        </w:r>
        <w:r w:rsidRPr="00A401E7">
          <w:rPr>
            <w:rStyle w:val="ad"/>
            <w:sz w:val="28"/>
            <w:szCs w:val="28"/>
            <w:lang w:val="en-US" w:eastAsia="en-US"/>
          </w:rPr>
          <w:t>eav</w:t>
        </w:r>
        <w:r w:rsidRPr="00A401E7">
          <w:rPr>
            <w:rStyle w:val="ad"/>
            <w:sz w:val="28"/>
            <w:szCs w:val="28"/>
            <w:lang w:eastAsia="en-US"/>
          </w:rPr>
          <w:t>.</w:t>
        </w:r>
        <w:r w:rsidRPr="00A401E7">
          <w:rPr>
            <w:rStyle w:val="ad"/>
            <w:sz w:val="28"/>
            <w:szCs w:val="28"/>
            <w:lang w:val="en-US" w:eastAsia="en-US"/>
          </w:rPr>
          <w:t>ru</w:t>
        </w:r>
        <w:r w:rsidRPr="00A401E7">
          <w:rPr>
            <w:rStyle w:val="ad"/>
            <w:sz w:val="28"/>
            <w:szCs w:val="28"/>
            <w:lang w:eastAsia="en-US"/>
          </w:rPr>
          <w:t>/</w:t>
        </w:r>
        <w:r w:rsidRPr="00A401E7">
          <w:rPr>
            <w:rStyle w:val="ad"/>
            <w:sz w:val="28"/>
            <w:szCs w:val="28"/>
            <w:lang w:val="en-US" w:eastAsia="en-US"/>
          </w:rPr>
          <w:t>sertif</w:t>
        </w:r>
        <w:r w:rsidRPr="00A401E7">
          <w:rPr>
            <w:rStyle w:val="ad"/>
            <w:sz w:val="28"/>
            <w:szCs w:val="28"/>
            <w:lang w:eastAsia="en-US"/>
          </w:rPr>
          <w:t>.</w:t>
        </w:r>
        <w:r w:rsidRPr="00A401E7">
          <w:rPr>
            <w:rStyle w:val="ad"/>
            <w:sz w:val="28"/>
            <w:szCs w:val="28"/>
            <w:lang w:val="en-US" w:eastAsia="en-US"/>
          </w:rPr>
          <w:t>htm</w:t>
        </w:r>
      </w:hyperlink>
    </w:p>
    <w:p w:rsidR="005A6804" w:rsidRDefault="005A6804" w:rsidP="005A6804">
      <w:pPr>
        <w:pStyle w:val="af6"/>
        <w:rPr>
          <w:sz w:val="28"/>
          <w:szCs w:val="28"/>
        </w:rPr>
      </w:pPr>
      <w:bookmarkStart w:id="14" w:name="bookmark28"/>
    </w:p>
    <w:p w:rsidR="005A6804" w:rsidRDefault="005A6804" w:rsidP="005A6804">
      <w:pPr>
        <w:pStyle w:val="af6"/>
        <w:rPr>
          <w:sz w:val="28"/>
          <w:szCs w:val="28"/>
        </w:rPr>
      </w:pPr>
    </w:p>
    <w:bookmarkEnd w:id="14"/>
    <w:p w:rsidR="005A6804" w:rsidRDefault="005A6804" w:rsidP="005A6804">
      <w:pPr>
        <w:pStyle w:val="af6"/>
        <w:rPr>
          <w:b/>
          <w:bCs/>
          <w:color w:val="000000"/>
          <w:spacing w:val="-5"/>
          <w:sz w:val="28"/>
          <w:szCs w:val="28"/>
        </w:rPr>
      </w:pPr>
    </w:p>
    <w:p w:rsidR="005A6804" w:rsidRDefault="005A6804" w:rsidP="005A6804">
      <w:pPr>
        <w:pStyle w:val="af6"/>
        <w:rPr>
          <w:b/>
          <w:bCs/>
          <w:color w:val="000000"/>
          <w:spacing w:val="-5"/>
          <w:sz w:val="28"/>
          <w:szCs w:val="28"/>
        </w:rPr>
      </w:pPr>
    </w:p>
    <w:p w:rsidR="005A6804" w:rsidRDefault="005A6804" w:rsidP="005A6804">
      <w:pPr>
        <w:pStyle w:val="af6"/>
        <w:rPr>
          <w:b/>
          <w:bCs/>
          <w:color w:val="000000"/>
          <w:spacing w:val="-5"/>
          <w:sz w:val="28"/>
          <w:szCs w:val="28"/>
        </w:rPr>
      </w:pPr>
    </w:p>
    <w:p w:rsidR="005A6804" w:rsidRDefault="005A6804" w:rsidP="005A6804">
      <w:pPr>
        <w:pStyle w:val="af6"/>
        <w:rPr>
          <w:b/>
          <w:bCs/>
          <w:color w:val="000000"/>
          <w:spacing w:val="-5"/>
          <w:sz w:val="28"/>
          <w:szCs w:val="28"/>
        </w:rPr>
      </w:pPr>
    </w:p>
    <w:p w:rsidR="005A6804" w:rsidRDefault="005A6804" w:rsidP="005A6804">
      <w:pPr>
        <w:pStyle w:val="af6"/>
        <w:rPr>
          <w:b/>
          <w:bCs/>
          <w:color w:val="000000"/>
          <w:spacing w:val="-5"/>
          <w:sz w:val="28"/>
          <w:szCs w:val="28"/>
        </w:rPr>
      </w:pPr>
    </w:p>
    <w:p w:rsidR="005A6804" w:rsidRDefault="005A6804" w:rsidP="005A6804">
      <w:pPr>
        <w:pStyle w:val="af6"/>
        <w:rPr>
          <w:b/>
          <w:bCs/>
          <w:color w:val="000000"/>
          <w:spacing w:val="-5"/>
          <w:sz w:val="28"/>
          <w:szCs w:val="28"/>
        </w:rPr>
      </w:pPr>
    </w:p>
    <w:p w:rsidR="005A6804" w:rsidRDefault="005A6804" w:rsidP="005A6804">
      <w:pPr>
        <w:pStyle w:val="af6"/>
        <w:rPr>
          <w:b/>
          <w:bCs/>
          <w:color w:val="000000"/>
          <w:spacing w:val="-5"/>
          <w:sz w:val="28"/>
          <w:szCs w:val="28"/>
        </w:rPr>
      </w:pPr>
    </w:p>
    <w:bookmarkEnd w:id="10"/>
    <w:p w:rsidR="0026545C" w:rsidRPr="00955F50" w:rsidRDefault="0026545C" w:rsidP="009C5034">
      <w:pPr>
        <w:jc w:val="right"/>
        <w:rPr>
          <w:rFonts w:ascii="Times New Roman" w:hAnsi="Times New Roman" w:cs="Times New Roman"/>
          <w:b/>
        </w:rPr>
      </w:pPr>
    </w:p>
    <w:sectPr w:rsidR="0026545C" w:rsidRPr="00955F50" w:rsidSect="009C5034">
      <w:footerReference w:type="default" r:id="rId11"/>
      <w:pgSz w:w="11906" w:h="16838"/>
      <w:pgMar w:top="902" w:right="851" w:bottom="1245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05" w:rsidRDefault="00C01F05" w:rsidP="00A76F53">
      <w:pPr>
        <w:spacing w:after="0" w:line="240" w:lineRule="auto"/>
      </w:pPr>
      <w:r>
        <w:separator/>
      </w:r>
    </w:p>
  </w:endnote>
  <w:endnote w:type="continuationSeparator" w:id="1">
    <w:p w:rsidR="00C01F05" w:rsidRDefault="00C01F05" w:rsidP="00A7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557"/>
      <w:docPartObj>
        <w:docPartGallery w:val="Page Numbers (Bottom of Page)"/>
        <w:docPartUnique/>
      </w:docPartObj>
    </w:sdtPr>
    <w:sdtContent>
      <w:p w:rsidR="00C533A4" w:rsidRDefault="008B5C30">
        <w:pPr>
          <w:pStyle w:val="aa"/>
          <w:jc w:val="center"/>
        </w:pPr>
        <w:fldSimple w:instr=" PAGE   \* MERGEFORMAT ">
          <w:r w:rsidR="009168D1">
            <w:rPr>
              <w:noProof/>
            </w:rPr>
            <w:t>12</w:t>
          </w:r>
        </w:fldSimple>
      </w:p>
    </w:sdtContent>
  </w:sdt>
  <w:p w:rsidR="00C533A4" w:rsidRDefault="00C533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05" w:rsidRDefault="00C01F05" w:rsidP="00A76F53">
      <w:pPr>
        <w:spacing w:after="0" w:line="240" w:lineRule="auto"/>
      </w:pPr>
      <w:r>
        <w:separator/>
      </w:r>
    </w:p>
  </w:footnote>
  <w:footnote w:type="continuationSeparator" w:id="1">
    <w:p w:rsidR="00C01F05" w:rsidRDefault="00C01F05" w:rsidP="00A7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50" w:rsidRDefault="008B5C30">
    <w:pPr>
      <w:pStyle w:val="a8"/>
      <w:jc w:val="center"/>
    </w:pPr>
    <w:fldSimple w:instr=" PAGE   \* MERGEFORMAT ">
      <w:r w:rsidR="00907BC3">
        <w:rPr>
          <w:noProof/>
        </w:rPr>
        <w:t>1</w:t>
      </w:r>
    </w:fldSimple>
  </w:p>
  <w:p w:rsidR="00955F50" w:rsidRDefault="00955F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2AC2C4B"/>
    <w:multiLevelType w:val="multilevel"/>
    <w:tmpl w:val="0F6637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16C37853"/>
    <w:multiLevelType w:val="multilevel"/>
    <w:tmpl w:val="C666E2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6B3255"/>
    <w:multiLevelType w:val="multilevel"/>
    <w:tmpl w:val="321E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D66E3"/>
    <w:multiLevelType w:val="hybridMultilevel"/>
    <w:tmpl w:val="0706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32F3E"/>
    <w:multiLevelType w:val="multilevel"/>
    <w:tmpl w:val="A090489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5"/>
        </w:tabs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95"/>
        </w:tabs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55"/>
        </w:tabs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55"/>
        </w:tabs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15"/>
        </w:tabs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75"/>
        </w:tabs>
        <w:ind w:left="3075" w:hanging="2160"/>
      </w:pPr>
      <w:rPr>
        <w:rFonts w:hint="default"/>
      </w:rPr>
    </w:lvl>
  </w:abstractNum>
  <w:abstractNum w:abstractNumId="6">
    <w:nsid w:val="2D763751"/>
    <w:multiLevelType w:val="hybridMultilevel"/>
    <w:tmpl w:val="0706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8486A"/>
    <w:multiLevelType w:val="multilevel"/>
    <w:tmpl w:val="88BADEE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0"/>
        </w:tabs>
        <w:ind w:left="116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5"/>
        </w:tabs>
        <w:ind w:left="1465" w:hanging="855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995"/>
        </w:tabs>
        <w:ind w:left="1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5"/>
        </w:tabs>
        <w:ind w:left="3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800"/>
      </w:pPr>
      <w:rPr>
        <w:rFonts w:hint="default"/>
      </w:rPr>
    </w:lvl>
  </w:abstractNum>
  <w:abstractNum w:abstractNumId="8">
    <w:nsid w:val="3CDD2819"/>
    <w:multiLevelType w:val="multilevel"/>
    <w:tmpl w:val="E04411A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16758E5"/>
    <w:multiLevelType w:val="multilevel"/>
    <w:tmpl w:val="D340CAB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2160"/>
      </w:pPr>
      <w:rPr>
        <w:rFonts w:hint="default"/>
      </w:rPr>
    </w:lvl>
  </w:abstractNum>
  <w:abstractNum w:abstractNumId="10">
    <w:nsid w:val="57953D8C"/>
    <w:multiLevelType w:val="multilevel"/>
    <w:tmpl w:val="BBF415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1">
    <w:nsid w:val="5AA52E59"/>
    <w:multiLevelType w:val="multilevel"/>
    <w:tmpl w:val="5368549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>
    <w:nsid w:val="62860AA7"/>
    <w:multiLevelType w:val="singleLevel"/>
    <w:tmpl w:val="D8FE006E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16C"/>
    <w:rsid w:val="00026914"/>
    <w:rsid w:val="000D6909"/>
    <w:rsid w:val="000D6EB4"/>
    <w:rsid w:val="000E6B9D"/>
    <w:rsid w:val="000F0734"/>
    <w:rsid w:val="000F499D"/>
    <w:rsid w:val="00157C7C"/>
    <w:rsid w:val="001B0923"/>
    <w:rsid w:val="001C4D36"/>
    <w:rsid w:val="001C7A9A"/>
    <w:rsid w:val="001D1C8D"/>
    <w:rsid w:val="001E23A0"/>
    <w:rsid w:val="00236D3A"/>
    <w:rsid w:val="00251D9C"/>
    <w:rsid w:val="0026545C"/>
    <w:rsid w:val="00277231"/>
    <w:rsid w:val="00291C7D"/>
    <w:rsid w:val="002C58F0"/>
    <w:rsid w:val="003031D1"/>
    <w:rsid w:val="00356983"/>
    <w:rsid w:val="0037016C"/>
    <w:rsid w:val="0038746E"/>
    <w:rsid w:val="003A14FF"/>
    <w:rsid w:val="003F3BCF"/>
    <w:rsid w:val="00410BE9"/>
    <w:rsid w:val="00421089"/>
    <w:rsid w:val="00427058"/>
    <w:rsid w:val="004A28B9"/>
    <w:rsid w:val="004E5730"/>
    <w:rsid w:val="005676FE"/>
    <w:rsid w:val="005856F2"/>
    <w:rsid w:val="005A6804"/>
    <w:rsid w:val="005D5C35"/>
    <w:rsid w:val="006251BE"/>
    <w:rsid w:val="00664B53"/>
    <w:rsid w:val="006675C5"/>
    <w:rsid w:val="006A64A3"/>
    <w:rsid w:val="00735E8E"/>
    <w:rsid w:val="00740D61"/>
    <w:rsid w:val="00743026"/>
    <w:rsid w:val="007F6E95"/>
    <w:rsid w:val="00843B88"/>
    <w:rsid w:val="008956F9"/>
    <w:rsid w:val="00896FFA"/>
    <w:rsid w:val="008B5C30"/>
    <w:rsid w:val="008F2A57"/>
    <w:rsid w:val="00901651"/>
    <w:rsid w:val="00905417"/>
    <w:rsid w:val="00905C6C"/>
    <w:rsid w:val="00907BC3"/>
    <w:rsid w:val="009168D1"/>
    <w:rsid w:val="00947247"/>
    <w:rsid w:val="00955F50"/>
    <w:rsid w:val="00965A3B"/>
    <w:rsid w:val="00974DE2"/>
    <w:rsid w:val="00980BE2"/>
    <w:rsid w:val="00995ED2"/>
    <w:rsid w:val="009C5034"/>
    <w:rsid w:val="009C5B31"/>
    <w:rsid w:val="009D2D17"/>
    <w:rsid w:val="009D4392"/>
    <w:rsid w:val="009E6C0B"/>
    <w:rsid w:val="00A76F53"/>
    <w:rsid w:val="00A84655"/>
    <w:rsid w:val="00A84AFE"/>
    <w:rsid w:val="00A87027"/>
    <w:rsid w:val="00AB6FAD"/>
    <w:rsid w:val="00B222DD"/>
    <w:rsid w:val="00B22AA1"/>
    <w:rsid w:val="00B43551"/>
    <w:rsid w:val="00B43E5E"/>
    <w:rsid w:val="00B66D1A"/>
    <w:rsid w:val="00BC2778"/>
    <w:rsid w:val="00BD3945"/>
    <w:rsid w:val="00C01F05"/>
    <w:rsid w:val="00C15733"/>
    <w:rsid w:val="00C533A4"/>
    <w:rsid w:val="00C823D3"/>
    <w:rsid w:val="00CA0FE5"/>
    <w:rsid w:val="00CC597B"/>
    <w:rsid w:val="00CD6025"/>
    <w:rsid w:val="00CE3350"/>
    <w:rsid w:val="00CE517B"/>
    <w:rsid w:val="00D2120A"/>
    <w:rsid w:val="00D36858"/>
    <w:rsid w:val="00D579A2"/>
    <w:rsid w:val="00D9333F"/>
    <w:rsid w:val="00DC1388"/>
    <w:rsid w:val="00DD1616"/>
    <w:rsid w:val="00E07CBE"/>
    <w:rsid w:val="00E67CE9"/>
    <w:rsid w:val="00EA4F5C"/>
    <w:rsid w:val="00EE389F"/>
    <w:rsid w:val="00F41085"/>
    <w:rsid w:val="00F7028C"/>
    <w:rsid w:val="00FC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45"/>
  </w:style>
  <w:style w:type="paragraph" w:styleId="1">
    <w:name w:val="heading 1"/>
    <w:basedOn w:val="a"/>
    <w:next w:val="a"/>
    <w:link w:val="10"/>
    <w:uiPriority w:val="9"/>
    <w:qFormat/>
    <w:rsid w:val="004A2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701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016C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Заголовок №1_"/>
    <w:basedOn w:val="a0"/>
    <w:link w:val="12"/>
    <w:uiPriority w:val="99"/>
    <w:rsid w:val="004A28B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Знак1"/>
    <w:basedOn w:val="a0"/>
    <w:link w:val="a3"/>
    <w:uiPriority w:val="99"/>
    <w:rsid w:val="004A28B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A28B9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13"/>
    <w:uiPriority w:val="99"/>
    <w:rsid w:val="004A28B9"/>
    <w:pPr>
      <w:widowControl w:val="0"/>
      <w:shd w:val="clear" w:color="auto" w:fill="FFFFFF"/>
      <w:spacing w:before="300" w:after="0" w:line="221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28B9"/>
  </w:style>
  <w:style w:type="character" w:customStyle="1" w:styleId="10">
    <w:name w:val="Заголовок 1 Знак"/>
    <w:basedOn w:val="a0"/>
    <w:link w:val="1"/>
    <w:uiPriority w:val="9"/>
    <w:rsid w:val="004A2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rsid w:val="00CE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4D36"/>
  </w:style>
  <w:style w:type="paragraph" w:styleId="a6">
    <w:name w:val="Balloon Text"/>
    <w:basedOn w:val="a"/>
    <w:link w:val="a7"/>
    <w:semiHidden/>
    <w:unhideWhenUsed/>
    <w:rsid w:val="00DD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D16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676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76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76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676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A7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F53"/>
  </w:style>
  <w:style w:type="paragraph" w:styleId="aa">
    <w:name w:val="footer"/>
    <w:basedOn w:val="a"/>
    <w:link w:val="ab"/>
    <w:unhideWhenUsed/>
    <w:rsid w:val="00A7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76F53"/>
  </w:style>
  <w:style w:type="paragraph" w:styleId="ac">
    <w:name w:val="TOC Heading"/>
    <w:basedOn w:val="1"/>
    <w:next w:val="a"/>
    <w:uiPriority w:val="39"/>
    <w:semiHidden/>
    <w:unhideWhenUsed/>
    <w:qFormat/>
    <w:rsid w:val="00D579A2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579A2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D579A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579A2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D579A2"/>
    <w:rPr>
      <w:color w:val="0000FF" w:themeColor="hyperlink"/>
      <w:u w:val="single"/>
    </w:rPr>
  </w:style>
  <w:style w:type="table" w:styleId="ae">
    <w:name w:val="Table Grid"/>
    <w:basedOn w:val="a1"/>
    <w:rsid w:val="0015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semiHidden/>
    <w:rsid w:val="00955F5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55F5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annotation text"/>
    <w:basedOn w:val="a"/>
    <w:link w:val="af2"/>
    <w:semiHidden/>
    <w:unhideWhenUsed/>
    <w:rsid w:val="0095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5F50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955F50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5F50"/>
    <w:rPr>
      <w:b/>
      <w:bCs/>
    </w:rPr>
  </w:style>
  <w:style w:type="paragraph" w:styleId="af5">
    <w:name w:val="List Paragraph"/>
    <w:basedOn w:val="a"/>
    <w:uiPriority w:val="34"/>
    <w:qFormat/>
    <w:rsid w:val="00955F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905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аголовок №3_"/>
    <w:basedOn w:val="a0"/>
    <w:link w:val="33"/>
    <w:uiPriority w:val="99"/>
    <w:rsid w:val="005A6804"/>
    <w:rPr>
      <w:rFonts w:ascii="Times New Roman" w:hAnsi="Times New Roman"/>
      <w:b/>
      <w:bCs/>
      <w:spacing w:val="-2"/>
      <w:sz w:val="25"/>
      <w:szCs w:val="25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5A6804"/>
    <w:pPr>
      <w:shd w:val="clear" w:color="auto" w:fill="FFFFFF"/>
      <w:spacing w:after="360" w:line="240" w:lineRule="atLeast"/>
      <w:outlineLvl w:val="2"/>
    </w:pPr>
    <w:rPr>
      <w:rFonts w:ascii="Times New Roman" w:hAnsi="Times New Roman"/>
      <w:b/>
      <w:bCs/>
      <w:spacing w:val="-2"/>
      <w:sz w:val="25"/>
      <w:szCs w:val="25"/>
    </w:rPr>
  </w:style>
  <w:style w:type="character" w:customStyle="1" w:styleId="7">
    <w:name w:val="Основной текст (7)_"/>
    <w:basedOn w:val="a0"/>
    <w:link w:val="71"/>
    <w:uiPriority w:val="99"/>
    <w:rsid w:val="005A6804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A6804"/>
    <w:pPr>
      <w:shd w:val="clear" w:color="auto" w:fill="FFFFFF"/>
      <w:spacing w:before="600" w:after="360" w:line="326" w:lineRule="exact"/>
    </w:pPr>
    <w:rPr>
      <w:rFonts w:ascii="Times New Roman" w:hAnsi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av.ru/sertif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04E1-B97D-4927-B435-85B4542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2017-10-24T10:42:00Z</cp:lastPrinted>
  <dcterms:created xsi:type="dcterms:W3CDTF">2020-05-27T14:15:00Z</dcterms:created>
  <dcterms:modified xsi:type="dcterms:W3CDTF">2020-05-27T14:15:00Z</dcterms:modified>
</cp:coreProperties>
</file>